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19B9" w:rsidRPr="008C0905" w:rsidRDefault="000A27D8" w:rsidP="000A27D8">
      <w:pPr>
        <w:jc w:val="center"/>
        <w:rPr>
          <w:rFonts w:cstheme="minorHAnsi"/>
          <w:b/>
          <w:sz w:val="32"/>
          <w:szCs w:val="24"/>
        </w:rPr>
      </w:pPr>
      <w:r w:rsidRPr="008C0905">
        <w:rPr>
          <w:rFonts w:cstheme="minorHAnsi"/>
          <w:b/>
          <w:noProof/>
          <w:sz w:val="32"/>
          <w:szCs w:val="24"/>
        </w:rPr>
        <mc:AlternateContent>
          <mc:Choice Requires="wps">
            <w:drawing>
              <wp:anchor distT="0" distB="0" distL="114300" distR="114300" simplePos="0" relativeHeight="251661312" behindDoc="0" locked="0" layoutInCell="1" allowOverlap="1" wp14:anchorId="56912FD9" wp14:editId="1AE57485">
                <wp:simplePos x="0" y="0"/>
                <wp:positionH relativeFrom="column">
                  <wp:posOffset>-104775</wp:posOffset>
                </wp:positionH>
                <wp:positionV relativeFrom="paragraph">
                  <wp:posOffset>581025</wp:posOffset>
                </wp:positionV>
                <wp:extent cx="62579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6257925"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53F08ABB"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8.25pt,45.75pt" to="484.5pt,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" strokecolor="#4a7ebb"/>
            </w:pict>
          </mc:Fallback>
        </mc:AlternateContent>
      </w:r>
      <w:r w:rsidRPr="008C0905">
        <w:rPr>
          <w:rFonts w:cstheme="minorHAnsi"/>
          <w:b/>
          <w:noProof/>
          <w:sz w:val="32"/>
          <w:szCs w:val="24"/>
        </w:rPr>
        <mc:AlternateContent>
          <mc:Choice Requires="wps">
            <w:drawing>
              <wp:anchor distT="0" distB="0" distL="114300" distR="114300" simplePos="0" relativeHeight="251659264" behindDoc="0" locked="0" layoutInCell="1" allowOverlap="1" wp14:anchorId="6FB3E03D" wp14:editId="62AE80C4">
                <wp:simplePos x="0" y="0"/>
                <wp:positionH relativeFrom="column">
                  <wp:posOffset>-104776</wp:posOffset>
                </wp:positionH>
                <wp:positionV relativeFrom="paragraph">
                  <wp:posOffset>-152400</wp:posOffset>
                </wp:positionV>
                <wp:extent cx="62579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6257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26E3DF"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25pt,-12pt" to="484.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" strokecolor="#4579b8 [3044]"/>
            </w:pict>
          </mc:Fallback>
        </mc:AlternateContent>
      </w:r>
      <w:r w:rsidRPr="008C0905">
        <w:rPr>
          <w:rFonts w:cstheme="minorHAnsi"/>
          <w:b/>
          <w:sz w:val="32"/>
          <w:szCs w:val="24"/>
        </w:rPr>
        <w:t>Summary of Content Changes</w:t>
      </w:r>
      <w:r w:rsidR="000A751A" w:rsidRPr="008C0905">
        <w:rPr>
          <w:rFonts w:cstheme="minorHAnsi"/>
          <w:b/>
          <w:sz w:val="32"/>
          <w:szCs w:val="24"/>
        </w:rPr>
        <w:br/>
        <w:t>201</w:t>
      </w:r>
      <w:r w:rsidR="00DA02DB" w:rsidRPr="008C0905">
        <w:rPr>
          <w:rFonts w:cstheme="minorHAnsi"/>
          <w:b/>
          <w:sz w:val="32"/>
          <w:szCs w:val="24"/>
        </w:rPr>
        <w:t>8</w:t>
      </w:r>
      <w:r w:rsidR="000A751A" w:rsidRPr="008C0905">
        <w:rPr>
          <w:rFonts w:cstheme="minorHAnsi"/>
          <w:b/>
          <w:sz w:val="32"/>
          <w:szCs w:val="24"/>
        </w:rPr>
        <w:t>.</w:t>
      </w:r>
      <w:r w:rsidR="00DA02DB" w:rsidRPr="008C0905">
        <w:rPr>
          <w:rFonts w:cstheme="minorHAnsi"/>
          <w:b/>
          <w:sz w:val="32"/>
          <w:szCs w:val="24"/>
        </w:rPr>
        <w:t>1</w:t>
      </w:r>
      <w:r w:rsidR="000A751A" w:rsidRPr="008C0905">
        <w:rPr>
          <w:rFonts w:cstheme="minorHAnsi"/>
          <w:b/>
          <w:sz w:val="32"/>
          <w:szCs w:val="24"/>
        </w:rPr>
        <w:t xml:space="preserve"> Update – </w:t>
      </w:r>
      <w:proofErr w:type="gramStart"/>
      <w:r w:rsidR="00DA02DB" w:rsidRPr="008C0905">
        <w:rPr>
          <w:rFonts w:cstheme="minorHAnsi"/>
          <w:b/>
          <w:sz w:val="32"/>
          <w:szCs w:val="24"/>
        </w:rPr>
        <w:t>March,</w:t>
      </w:r>
      <w:proofErr w:type="gramEnd"/>
      <w:r w:rsidR="00DA02DB" w:rsidRPr="008C0905">
        <w:rPr>
          <w:rFonts w:cstheme="minorHAnsi"/>
          <w:b/>
          <w:sz w:val="32"/>
          <w:szCs w:val="24"/>
        </w:rPr>
        <w:t xml:space="preserve"> 2018</w:t>
      </w:r>
    </w:p>
    <w:p w:rsidR="00061545" w:rsidRPr="008C0905" w:rsidRDefault="00061545">
      <w:pPr>
        <w:rPr>
          <w:rFonts w:cstheme="minorHAnsi"/>
          <w:b/>
          <w:sz w:val="24"/>
          <w:szCs w:val="24"/>
          <w:u w:val="single"/>
        </w:rPr>
      </w:pPr>
    </w:p>
    <w:p w:rsidR="00BB140A" w:rsidRPr="008C0905" w:rsidRDefault="00BB140A">
      <w:pPr>
        <w:rPr>
          <w:rFonts w:cstheme="minorHAnsi"/>
          <w:b/>
          <w:sz w:val="24"/>
          <w:szCs w:val="24"/>
          <w:u w:val="single"/>
        </w:rPr>
      </w:pPr>
      <w:r w:rsidRPr="008C0905">
        <w:rPr>
          <w:rFonts w:cstheme="minorHAnsi"/>
          <w:b/>
          <w:sz w:val="24"/>
          <w:szCs w:val="24"/>
          <w:u w:val="single"/>
        </w:rPr>
        <w:t>General Notes</w:t>
      </w:r>
    </w:p>
    <w:p w:rsidR="00883718" w:rsidRPr="008C0905" w:rsidRDefault="00DA02DB" w:rsidP="00B52136">
      <w:pPr>
        <w:rPr>
          <w:rFonts w:cstheme="minorHAnsi"/>
          <w:sz w:val="24"/>
          <w:szCs w:val="24"/>
        </w:rPr>
      </w:pPr>
      <w:r w:rsidRPr="008C0905">
        <w:rPr>
          <w:rFonts w:cstheme="minorHAnsi"/>
          <w:sz w:val="24"/>
          <w:szCs w:val="24"/>
        </w:rPr>
        <w:t xml:space="preserve">There are a few regulatory changes taking place that impacted policy revisions in this update.  The first being the second set of the Mortgage Servicing rules that become effective on April 19, 2018.  </w:t>
      </w:r>
      <w:r w:rsidR="00D83778" w:rsidRPr="008C0905">
        <w:rPr>
          <w:rFonts w:cstheme="minorHAnsi"/>
          <w:sz w:val="24"/>
          <w:szCs w:val="24"/>
        </w:rPr>
        <w:t>There were also changes related to th</w:t>
      </w:r>
      <w:r w:rsidRPr="008C0905">
        <w:rPr>
          <w:rFonts w:cstheme="minorHAnsi"/>
          <w:sz w:val="24"/>
          <w:szCs w:val="24"/>
        </w:rPr>
        <w:t xml:space="preserve">e last phase of Same Day ACH </w:t>
      </w:r>
      <w:r w:rsidR="00D83778" w:rsidRPr="008C0905">
        <w:rPr>
          <w:rFonts w:cstheme="minorHAnsi"/>
          <w:sz w:val="24"/>
          <w:szCs w:val="24"/>
        </w:rPr>
        <w:t>that</w:t>
      </w:r>
      <w:r w:rsidRPr="008C0905">
        <w:rPr>
          <w:rFonts w:cstheme="minorHAnsi"/>
          <w:sz w:val="24"/>
          <w:szCs w:val="24"/>
        </w:rPr>
        <w:t xml:space="preserve"> be</w:t>
      </w:r>
      <w:r w:rsidR="00D83778" w:rsidRPr="008C0905">
        <w:rPr>
          <w:rFonts w:cstheme="minorHAnsi"/>
          <w:sz w:val="24"/>
          <w:szCs w:val="24"/>
        </w:rPr>
        <w:t xml:space="preserve">came </w:t>
      </w:r>
      <w:r w:rsidRPr="008C0905">
        <w:rPr>
          <w:rFonts w:cstheme="minorHAnsi"/>
          <w:sz w:val="24"/>
          <w:szCs w:val="24"/>
        </w:rPr>
        <w:t>effective on March 16, 2018.</w:t>
      </w:r>
    </w:p>
    <w:p w:rsidR="00DA02DB" w:rsidRPr="008C0905" w:rsidRDefault="00DA02DB" w:rsidP="00B52136">
      <w:pPr>
        <w:rPr>
          <w:rFonts w:cstheme="minorHAnsi"/>
          <w:sz w:val="24"/>
          <w:szCs w:val="24"/>
        </w:rPr>
      </w:pPr>
      <w:r w:rsidRPr="008C0905">
        <w:rPr>
          <w:rFonts w:cstheme="minorHAnsi"/>
          <w:sz w:val="24"/>
          <w:szCs w:val="24"/>
        </w:rPr>
        <w:t>However, one of the largest policy revisions has to do with the changes to Regulation CC, which becomes effective on July 1, 2018.</w:t>
      </w:r>
    </w:p>
    <w:p w:rsidR="00DA02DB" w:rsidRPr="008C0905" w:rsidRDefault="00DA02DB" w:rsidP="00B52136">
      <w:pPr>
        <w:rPr>
          <w:rFonts w:cstheme="minorHAnsi"/>
          <w:sz w:val="24"/>
          <w:szCs w:val="24"/>
        </w:rPr>
      </w:pPr>
      <w:r w:rsidRPr="008C0905">
        <w:rPr>
          <w:rFonts w:cstheme="minorHAnsi"/>
          <w:sz w:val="24"/>
          <w:szCs w:val="24"/>
        </w:rPr>
        <w:t>Credit unions should keep in mind that although CU PolicyPro tries to provide policy revisions related to regulatory changes ahead of the effective date in order to help credit unions prepare, those policies should NOT be adopted until the actual regulatory effective date.</w:t>
      </w:r>
    </w:p>
    <w:p w:rsidR="00061545" w:rsidRPr="008C0905" w:rsidRDefault="00061545" w:rsidP="002D1823">
      <w:pPr>
        <w:spacing w:after="0"/>
        <w:rPr>
          <w:rFonts w:cstheme="minorHAnsi"/>
          <w:b/>
          <w:sz w:val="24"/>
          <w:szCs w:val="24"/>
          <w:u w:val="single"/>
        </w:rPr>
      </w:pPr>
      <w:r w:rsidRPr="008C0905">
        <w:rPr>
          <w:rFonts w:cstheme="minorHAnsi"/>
          <w:b/>
          <w:sz w:val="24"/>
          <w:szCs w:val="24"/>
          <w:u w:val="single"/>
        </w:rPr>
        <w:t>Policy Updates Summary</w:t>
      </w:r>
    </w:p>
    <w:p w:rsidR="00EC6CDB" w:rsidRPr="008C0905" w:rsidRDefault="00EC6CDB" w:rsidP="002D1823">
      <w:pPr>
        <w:spacing w:after="0"/>
        <w:rPr>
          <w:rFonts w:cstheme="minorHAnsi"/>
          <w:sz w:val="24"/>
          <w:szCs w:val="24"/>
        </w:rPr>
      </w:pPr>
    </w:p>
    <w:p w:rsidR="00D23ED9" w:rsidRPr="008C0905" w:rsidRDefault="00D23ED9" w:rsidP="00443125">
      <w:pPr>
        <w:spacing w:after="0"/>
        <w:rPr>
          <w:rFonts w:cstheme="minorHAnsi"/>
          <w:b/>
          <w:sz w:val="24"/>
          <w:szCs w:val="24"/>
          <w:u w:val="single"/>
        </w:rPr>
      </w:pPr>
      <w:r w:rsidRPr="008C0905">
        <w:rPr>
          <w:rFonts w:cstheme="minorHAnsi"/>
          <w:b/>
          <w:sz w:val="24"/>
          <w:szCs w:val="24"/>
          <w:u w:val="single"/>
        </w:rPr>
        <w:t>Policy 2110</w:t>
      </w:r>
      <w:r w:rsidR="00976289" w:rsidRPr="008C0905">
        <w:rPr>
          <w:rFonts w:cstheme="minorHAnsi"/>
          <w:b/>
          <w:sz w:val="24"/>
          <w:szCs w:val="24"/>
          <w:u w:val="single"/>
        </w:rPr>
        <w:t xml:space="preserve"> – Bank Secrecy Act / Anti-Money Laundering Program</w:t>
      </w:r>
    </w:p>
    <w:p w:rsidR="00976289" w:rsidRPr="008C0905" w:rsidRDefault="00976289" w:rsidP="00443125">
      <w:pPr>
        <w:spacing w:after="0"/>
        <w:rPr>
          <w:rFonts w:cstheme="minorHAnsi"/>
          <w:b/>
          <w:sz w:val="24"/>
          <w:szCs w:val="24"/>
          <w:u w:val="single"/>
        </w:rPr>
      </w:pPr>
      <w:r w:rsidRPr="008C0905">
        <w:rPr>
          <w:rFonts w:cstheme="minorHAnsi"/>
          <w:b/>
          <w:sz w:val="24"/>
          <w:szCs w:val="24"/>
          <w:u w:val="single"/>
        </w:rPr>
        <w:t>2018-1</w:t>
      </w:r>
    </w:p>
    <w:p w:rsidR="00247F1A" w:rsidRPr="008C0905" w:rsidRDefault="00247F1A" w:rsidP="00443125">
      <w:pPr>
        <w:spacing w:after="0"/>
        <w:rPr>
          <w:rFonts w:cstheme="minorHAnsi"/>
          <w:color w:val="FF0000"/>
          <w:sz w:val="24"/>
          <w:szCs w:val="24"/>
        </w:rPr>
      </w:pPr>
      <w:r w:rsidRPr="008C0905">
        <w:rPr>
          <w:rFonts w:cstheme="minorHAnsi"/>
          <w:sz w:val="24"/>
          <w:szCs w:val="24"/>
        </w:rPr>
        <w:t xml:space="preserve">Although policy 2110 was already updated with the changes associated with </w:t>
      </w:r>
      <w:hyperlink r:id="rId5" w:history="1">
        <w:r w:rsidRPr="008C0905">
          <w:rPr>
            <w:rStyle w:val="Hyperlink"/>
            <w:rFonts w:cstheme="minorHAnsi"/>
            <w:sz w:val="24"/>
            <w:szCs w:val="24"/>
          </w:rPr>
          <w:t>FinCEN’s Customer Due Diligence Requirements</w:t>
        </w:r>
      </w:hyperlink>
      <w:r w:rsidRPr="008C0905">
        <w:rPr>
          <w:rFonts w:cstheme="minorHAnsi"/>
          <w:sz w:val="24"/>
          <w:szCs w:val="24"/>
        </w:rPr>
        <w:t xml:space="preserve"> we heard from a few credit unions who underwent recent examinations that more detail within the policy regarding the form being used by the Credit Union to identify beneficial owners and the process for ongoing monitoring was being suggested.  We’ve added more detail regarding those two topics and clarified the provision in the new rule to require identification/verification of the beneficial owners of a legal entity at the time a “new account” (as opposed to membership) is opened.</w:t>
      </w:r>
      <w:r w:rsidR="008C0905" w:rsidRPr="008C0905">
        <w:rPr>
          <w:rFonts w:cstheme="minorHAnsi"/>
          <w:sz w:val="24"/>
          <w:szCs w:val="24"/>
        </w:rPr>
        <w:t xml:space="preserve"> </w:t>
      </w:r>
      <w:r w:rsidRPr="008C0905">
        <w:rPr>
          <w:rFonts w:cstheme="minorHAnsi"/>
          <w:color w:val="FF0000"/>
          <w:sz w:val="24"/>
          <w:szCs w:val="24"/>
        </w:rPr>
        <w:t>(</w:t>
      </w:r>
      <w:r w:rsidR="00311FAB" w:rsidRPr="008C0905">
        <w:rPr>
          <w:rFonts w:cstheme="minorHAnsi"/>
          <w:color w:val="FF0000"/>
          <w:sz w:val="24"/>
          <w:szCs w:val="24"/>
        </w:rPr>
        <w:t>Recommended</w:t>
      </w:r>
      <w:r w:rsidRPr="008C0905">
        <w:rPr>
          <w:rFonts w:cstheme="minorHAnsi"/>
          <w:color w:val="FF0000"/>
          <w:sz w:val="24"/>
          <w:szCs w:val="24"/>
        </w:rPr>
        <w:t>)</w:t>
      </w:r>
    </w:p>
    <w:p w:rsidR="005C31F7" w:rsidRPr="008C0905" w:rsidRDefault="005C31F7" w:rsidP="00443125">
      <w:pPr>
        <w:spacing w:after="0"/>
        <w:rPr>
          <w:rFonts w:cstheme="minorHAnsi"/>
          <w:sz w:val="24"/>
          <w:szCs w:val="24"/>
        </w:rPr>
      </w:pPr>
    </w:p>
    <w:p w:rsidR="006D1163" w:rsidRPr="008C0905" w:rsidRDefault="006D1163" w:rsidP="00443125">
      <w:pPr>
        <w:spacing w:after="0"/>
        <w:rPr>
          <w:rFonts w:cstheme="minorHAnsi"/>
          <w:b/>
          <w:sz w:val="24"/>
          <w:szCs w:val="24"/>
          <w:u w:val="single"/>
        </w:rPr>
      </w:pPr>
      <w:bookmarkStart w:id="0" w:name="_Hlk509988075"/>
      <w:r w:rsidRPr="008C0905">
        <w:rPr>
          <w:rFonts w:cstheme="minorHAnsi"/>
          <w:b/>
          <w:sz w:val="24"/>
          <w:szCs w:val="24"/>
          <w:u w:val="single"/>
        </w:rPr>
        <w:t>Policy 2300 – Share Draft Accounts</w:t>
      </w:r>
    </w:p>
    <w:p w:rsidR="006D1163" w:rsidRPr="008C0905" w:rsidRDefault="006D1163" w:rsidP="00443125">
      <w:pPr>
        <w:spacing w:after="0"/>
        <w:rPr>
          <w:rFonts w:cstheme="minorHAnsi"/>
          <w:b/>
          <w:sz w:val="24"/>
          <w:szCs w:val="24"/>
          <w:u w:val="single"/>
        </w:rPr>
      </w:pPr>
      <w:r w:rsidRPr="008C0905">
        <w:rPr>
          <w:rFonts w:cstheme="minorHAnsi"/>
          <w:b/>
          <w:sz w:val="24"/>
          <w:szCs w:val="24"/>
          <w:u w:val="single"/>
        </w:rPr>
        <w:t>2018-1</w:t>
      </w:r>
    </w:p>
    <w:p w:rsidR="006D1163" w:rsidRPr="008C0905" w:rsidRDefault="006D1163" w:rsidP="00443125">
      <w:pPr>
        <w:spacing w:after="0"/>
        <w:rPr>
          <w:rFonts w:cstheme="minorHAnsi"/>
          <w:sz w:val="24"/>
          <w:szCs w:val="24"/>
        </w:rPr>
      </w:pPr>
      <w:r w:rsidRPr="008C0905">
        <w:rPr>
          <w:rFonts w:cstheme="minorHAnsi"/>
          <w:sz w:val="24"/>
          <w:szCs w:val="24"/>
        </w:rPr>
        <w:t xml:space="preserve">This policy is being revised to slightly amend the language associated with “excessive overdrafts.”  According to industry guidance, credit unions are responsible for monitoring “excessive” usage for overdrafts.  While there isn’t much guidance out there, we can find evidence that the financial industry considers a member </w:t>
      </w:r>
      <w:r w:rsidR="00913E29" w:rsidRPr="008C0905">
        <w:rPr>
          <w:rFonts w:cstheme="minorHAnsi"/>
          <w:sz w:val="24"/>
          <w:szCs w:val="24"/>
        </w:rPr>
        <w:t xml:space="preserve">who </w:t>
      </w:r>
      <w:r w:rsidRPr="008C0905">
        <w:rPr>
          <w:rFonts w:cstheme="minorHAnsi"/>
          <w:sz w:val="24"/>
          <w:szCs w:val="24"/>
        </w:rPr>
        <w:t xml:space="preserve">overdraws his/her account on more than six occasions where a </w:t>
      </w:r>
      <w:r w:rsidR="00913E29" w:rsidRPr="008C0905">
        <w:rPr>
          <w:rFonts w:cstheme="minorHAnsi"/>
          <w:sz w:val="24"/>
          <w:szCs w:val="24"/>
        </w:rPr>
        <w:t xml:space="preserve">fee </w:t>
      </w:r>
      <w:r w:rsidRPr="008C0905">
        <w:rPr>
          <w:rFonts w:cstheme="minorHAnsi"/>
          <w:sz w:val="24"/>
          <w:szCs w:val="24"/>
        </w:rPr>
        <w:t xml:space="preserve">is charged in a rolling </w:t>
      </w:r>
      <w:proofErr w:type="gramStart"/>
      <w:r w:rsidRPr="008C0905">
        <w:rPr>
          <w:rFonts w:cstheme="minorHAnsi"/>
          <w:sz w:val="24"/>
          <w:szCs w:val="24"/>
        </w:rPr>
        <w:t>twelve month</w:t>
      </w:r>
      <w:proofErr w:type="gramEnd"/>
      <w:r w:rsidRPr="008C0905">
        <w:rPr>
          <w:rFonts w:cstheme="minorHAnsi"/>
          <w:sz w:val="24"/>
          <w:szCs w:val="24"/>
        </w:rPr>
        <w:t xml:space="preserve"> period to be “excessive.”  In looking further, an “occasion” is consider</w:t>
      </w:r>
      <w:r w:rsidR="00913E29" w:rsidRPr="008C0905">
        <w:rPr>
          <w:rFonts w:cstheme="minorHAnsi"/>
          <w:sz w:val="24"/>
          <w:szCs w:val="24"/>
        </w:rPr>
        <w:t>ed</w:t>
      </w:r>
      <w:r w:rsidRPr="008C0905">
        <w:rPr>
          <w:rFonts w:cstheme="minorHAnsi"/>
          <w:sz w:val="24"/>
          <w:szCs w:val="24"/>
        </w:rPr>
        <w:t xml:space="preserve"> each time an overdraft transaction </w:t>
      </w:r>
      <w:r w:rsidRPr="008C0905">
        <w:rPr>
          <w:rFonts w:cstheme="minorHAnsi"/>
          <w:sz w:val="24"/>
          <w:szCs w:val="24"/>
        </w:rPr>
        <w:lastRenderedPageBreak/>
        <w:t>generates a fee, regardless if the overdrafts take place over multiple days.  Therefore, the language indicate</w:t>
      </w:r>
      <w:r w:rsidR="00F246DD">
        <w:rPr>
          <w:rFonts w:cstheme="minorHAnsi"/>
          <w:sz w:val="24"/>
          <w:szCs w:val="24"/>
        </w:rPr>
        <w:t>s</w:t>
      </w:r>
      <w:r w:rsidRPr="008C0905">
        <w:rPr>
          <w:rFonts w:cstheme="minorHAnsi"/>
          <w:sz w:val="24"/>
          <w:szCs w:val="24"/>
        </w:rPr>
        <w:t xml:space="preserve"> excessive overdrafts “on different days” is being removed as unnecessary.</w:t>
      </w:r>
      <w:r w:rsidR="008C0905" w:rsidRPr="008C0905">
        <w:rPr>
          <w:rFonts w:cstheme="minorHAnsi"/>
          <w:sz w:val="24"/>
          <w:szCs w:val="24"/>
        </w:rPr>
        <w:t xml:space="preserve"> </w:t>
      </w:r>
    </w:p>
    <w:p w:rsidR="006D1163" w:rsidRPr="008C0905" w:rsidRDefault="006D1163" w:rsidP="00443125">
      <w:pPr>
        <w:spacing w:after="0"/>
        <w:rPr>
          <w:rFonts w:cstheme="minorHAnsi"/>
          <w:color w:val="FF0000"/>
          <w:sz w:val="24"/>
          <w:szCs w:val="24"/>
        </w:rPr>
      </w:pPr>
      <w:r w:rsidRPr="008C0905">
        <w:rPr>
          <w:rFonts w:cstheme="minorHAnsi"/>
          <w:color w:val="FF0000"/>
          <w:sz w:val="24"/>
          <w:szCs w:val="24"/>
        </w:rPr>
        <w:t>(Recommended)</w:t>
      </w:r>
    </w:p>
    <w:bookmarkEnd w:id="0"/>
    <w:p w:rsidR="006D1163" w:rsidRPr="008C0905" w:rsidRDefault="006D1163" w:rsidP="00443125">
      <w:pPr>
        <w:spacing w:after="0"/>
        <w:rPr>
          <w:rFonts w:cstheme="minorHAnsi"/>
          <w:b/>
          <w:sz w:val="24"/>
          <w:szCs w:val="24"/>
          <w:u w:val="single"/>
        </w:rPr>
      </w:pPr>
    </w:p>
    <w:p w:rsidR="006D1163" w:rsidRPr="008C0905" w:rsidRDefault="006D1163" w:rsidP="006D1163">
      <w:pPr>
        <w:spacing w:after="0"/>
        <w:rPr>
          <w:rFonts w:cstheme="minorHAnsi"/>
          <w:b/>
          <w:sz w:val="24"/>
          <w:szCs w:val="24"/>
          <w:u w:val="single"/>
        </w:rPr>
      </w:pPr>
      <w:r w:rsidRPr="008C0905">
        <w:rPr>
          <w:rFonts w:cstheme="minorHAnsi"/>
          <w:b/>
          <w:sz w:val="24"/>
          <w:szCs w:val="24"/>
          <w:u w:val="single"/>
        </w:rPr>
        <w:t>Policy 2400 –</w:t>
      </w:r>
      <w:r w:rsidR="00A43668">
        <w:rPr>
          <w:rFonts w:cstheme="minorHAnsi"/>
          <w:b/>
          <w:sz w:val="24"/>
          <w:szCs w:val="24"/>
          <w:u w:val="single"/>
        </w:rPr>
        <w:t xml:space="preserve"> </w:t>
      </w:r>
      <w:bookmarkStart w:id="1" w:name="_GoBack"/>
      <w:bookmarkEnd w:id="1"/>
      <w:r w:rsidRPr="008C0905">
        <w:rPr>
          <w:rFonts w:cstheme="minorHAnsi"/>
          <w:b/>
          <w:sz w:val="24"/>
          <w:szCs w:val="24"/>
          <w:u w:val="single"/>
        </w:rPr>
        <w:t>Funds Availability</w:t>
      </w:r>
    </w:p>
    <w:p w:rsidR="006D1163" w:rsidRPr="008C0905" w:rsidRDefault="006D1163" w:rsidP="006D1163">
      <w:pPr>
        <w:spacing w:after="0"/>
        <w:rPr>
          <w:rFonts w:cstheme="minorHAnsi"/>
          <w:b/>
          <w:sz w:val="24"/>
          <w:szCs w:val="24"/>
          <w:u w:val="single"/>
        </w:rPr>
      </w:pPr>
      <w:bookmarkStart w:id="2" w:name="_Hlk509988109"/>
      <w:r w:rsidRPr="008C0905">
        <w:rPr>
          <w:rFonts w:cstheme="minorHAnsi"/>
          <w:b/>
          <w:sz w:val="24"/>
          <w:szCs w:val="24"/>
          <w:u w:val="single"/>
        </w:rPr>
        <w:t>2018-1</w:t>
      </w:r>
    </w:p>
    <w:p w:rsidR="006D1163" w:rsidRPr="008C0905" w:rsidRDefault="006D1163" w:rsidP="006D1163">
      <w:pPr>
        <w:spacing w:after="0"/>
        <w:rPr>
          <w:rFonts w:cstheme="minorHAnsi"/>
          <w:color w:val="FF0000"/>
          <w:sz w:val="24"/>
          <w:szCs w:val="24"/>
        </w:rPr>
      </w:pPr>
      <w:r w:rsidRPr="008C0905">
        <w:rPr>
          <w:rFonts w:cstheme="minorHAnsi"/>
          <w:sz w:val="24"/>
          <w:szCs w:val="24"/>
        </w:rPr>
        <w:t xml:space="preserve">In addition to minor changes to allow for easier interpretation, Policy 2400 was updated to remove content associated with subparts C (Collection of Checks) and D (Substitute Checks) within Regulation CC.  With this update, Policy 2400 will only include content related to subpart B (Availability of Funds and Disclosure of Funds Availability Policies), which was not impacted by the recent </w:t>
      </w:r>
      <w:hyperlink r:id="rId6" w:history="1">
        <w:r w:rsidRPr="008C0905">
          <w:rPr>
            <w:rStyle w:val="Hyperlink"/>
            <w:rFonts w:cstheme="minorHAnsi"/>
            <w:sz w:val="24"/>
            <w:szCs w:val="24"/>
          </w:rPr>
          <w:t>amendments to Regulation CC</w:t>
        </w:r>
      </w:hyperlink>
      <w:r w:rsidRPr="008C0905">
        <w:rPr>
          <w:rFonts w:cstheme="minorHAnsi"/>
          <w:sz w:val="24"/>
          <w:szCs w:val="24"/>
        </w:rPr>
        <w:t xml:space="preserve"> that become effective on July 1, 2018.  As noted below, Policy 2401 was developed to include the revised content associated with the regulatory changes.</w:t>
      </w:r>
      <w:r w:rsidR="008C0905" w:rsidRPr="008C0905">
        <w:rPr>
          <w:rFonts w:cstheme="minorHAnsi"/>
          <w:sz w:val="24"/>
          <w:szCs w:val="24"/>
        </w:rPr>
        <w:t xml:space="preserve"> </w:t>
      </w:r>
      <w:r w:rsidRPr="008C0905">
        <w:rPr>
          <w:rFonts w:cstheme="minorHAnsi"/>
          <w:color w:val="FF0000"/>
          <w:sz w:val="24"/>
          <w:szCs w:val="24"/>
        </w:rPr>
        <w:t>(Recommended)</w:t>
      </w:r>
    </w:p>
    <w:bookmarkEnd w:id="2"/>
    <w:p w:rsidR="006D1163" w:rsidRPr="008C0905" w:rsidRDefault="006D1163" w:rsidP="006D1163">
      <w:pPr>
        <w:spacing w:after="0"/>
        <w:rPr>
          <w:rFonts w:cstheme="minorHAnsi"/>
          <w:b/>
          <w:sz w:val="24"/>
          <w:szCs w:val="24"/>
          <w:u w:val="single"/>
        </w:rPr>
      </w:pPr>
    </w:p>
    <w:p w:rsidR="006D1163" w:rsidRPr="008C0905" w:rsidRDefault="006D1163" w:rsidP="006D1163">
      <w:pPr>
        <w:spacing w:after="0"/>
        <w:rPr>
          <w:rFonts w:cstheme="minorHAnsi"/>
          <w:b/>
          <w:sz w:val="24"/>
          <w:szCs w:val="24"/>
          <w:u w:val="single"/>
        </w:rPr>
      </w:pPr>
      <w:bookmarkStart w:id="3" w:name="_Hlk509988128"/>
      <w:r w:rsidRPr="008C0905">
        <w:rPr>
          <w:rFonts w:cstheme="minorHAnsi"/>
          <w:b/>
          <w:color w:val="FF0000"/>
          <w:sz w:val="24"/>
          <w:szCs w:val="24"/>
          <w:u w:val="single"/>
        </w:rPr>
        <w:t>New Policy**</w:t>
      </w:r>
      <w:r w:rsidRPr="008C0905">
        <w:rPr>
          <w:rFonts w:cstheme="minorHAnsi"/>
          <w:b/>
          <w:sz w:val="24"/>
          <w:szCs w:val="24"/>
          <w:u w:val="single"/>
        </w:rPr>
        <w:t>Policy 2401 – Collection of Checks Procedure</w:t>
      </w:r>
    </w:p>
    <w:p w:rsidR="006D1163" w:rsidRPr="008C0905" w:rsidRDefault="006D1163" w:rsidP="006D1163">
      <w:pPr>
        <w:spacing w:after="0"/>
        <w:rPr>
          <w:rFonts w:cstheme="minorHAnsi"/>
          <w:b/>
          <w:sz w:val="24"/>
          <w:szCs w:val="24"/>
          <w:u w:val="single"/>
        </w:rPr>
      </w:pPr>
      <w:r w:rsidRPr="008C0905">
        <w:rPr>
          <w:rFonts w:cstheme="minorHAnsi"/>
          <w:b/>
          <w:sz w:val="24"/>
          <w:szCs w:val="24"/>
          <w:u w:val="single"/>
        </w:rPr>
        <w:t>2018-1</w:t>
      </w:r>
    </w:p>
    <w:p w:rsidR="006D1163" w:rsidRPr="008C0905" w:rsidRDefault="006D1163" w:rsidP="006D1163">
      <w:pPr>
        <w:spacing w:after="0"/>
        <w:rPr>
          <w:rFonts w:cstheme="minorHAnsi"/>
          <w:sz w:val="24"/>
          <w:szCs w:val="24"/>
        </w:rPr>
      </w:pPr>
      <w:r w:rsidRPr="008C0905">
        <w:rPr>
          <w:rFonts w:cstheme="minorHAnsi"/>
          <w:sz w:val="24"/>
          <w:szCs w:val="24"/>
        </w:rPr>
        <w:t xml:space="preserve">The Federal Reserve Board published substantial </w:t>
      </w:r>
      <w:hyperlink r:id="rId7" w:history="1">
        <w:r w:rsidRPr="008C0905">
          <w:rPr>
            <w:rStyle w:val="Hyperlink"/>
            <w:rFonts w:cstheme="minorHAnsi"/>
            <w:sz w:val="24"/>
            <w:szCs w:val="24"/>
          </w:rPr>
          <w:t>amendments to Regulation CC</w:t>
        </w:r>
      </w:hyperlink>
      <w:r w:rsidRPr="008C0905">
        <w:rPr>
          <w:rFonts w:cstheme="minorHAnsi"/>
          <w:sz w:val="24"/>
          <w:szCs w:val="24"/>
        </w:rPr>
        <w:t xml:space="preserve"> that become effective on July 1, 2018.  The amendments impacted subparts A (General), C (Collection of Checks) and D (Substitute Checks), essentially modifying current check collection and return requirements to reflect the electronic environment.    These changes also apply </w:t>
      </w:r>
      <w:r w:rsidR="00913E29" w:rsidRPr="008C0905">
        <w:rPr>
          <w:rFonts w:cstheme="minorHAnsi"/>
          <w:sz w:val="24"/>
          <w:szCs w:val="24"/>
        </w:rPr>
        <w:t xml:space="preserve">to </w:t>
      </w:r>
      <w:r w:rsidRPr="008C0905">
        <w:rPr>
          <w:rFonts w:cstheme="minorHAnsi"/>
          <w:sz w:val="24"/>
          <w:szCs w:val="24"/>
        </w:rPr>
        <w:t xml:space="preserve">existing (and a few new) check warranties and indemnities to checks that are collected and returned electronically and to electronically-created items.  </w:t>
      </w:r>
    </w:p>
    <w:p w:rsidR="006D1163" w:rsidRPr="008C0905" w:rsidRDefault="006D1163" w:rsidP="006D1163">
      <w:pPr>
        <w:spacing w:after="0"/>
        <w:rPr>
          <w:rFonts w:cstheme="minorHAnsi"/>
          <w:sz w:val="24"/>
          <w:szCs w:val="24"/>
        </w:rPr>
      </w:pPr>
    </w:p>
    <w:p w:rsidR="006D1163" w:rsidRPr="008C0905" w:rsidRDefault="006D1163" w:rsidP="006D1163">
      <w:pPr>
        <w:spacing w:after="0"/>
        <w:rPr>
          <w:rFonts w:cstheme="minorHAnsi"/>
          <w:color w:val="FF0000"/>
          <w:sz w:val="24"/>
          <w:szCs w:val="24"/>
        </w:rPr>
      </w:pPr>
      <w:r w:rsidRPr="008C0905">
        <w:rPr>
          <w:rFonts w:cstheme="minorHAnsi"/>
          <w:sz w:val="24"/>
          <w:szCs w:val="24"/>
        </w:rPr>
        <w:t xml:space="preserve">The new policy content of Policy 2401 was previously included in Policy 2400.  However, we wanted to maintain </w:t>
      </w:r>
      <w:r w:rsidR="00913E29" w:rsidRPr="008C0905">
        <w:rPr>
          <w:rFonts w:cstheme="minorHAnsi"/>
          <w:sz w:val="24"/>
          <w:szCs w:val="24"/>
        </w:rPr>
        <w:t xml:space="preserve">only </w:t>
      </w:r>
      <w:r w:rsidRPr="008C0905">
        <w:rPr>
          <w:rFonts w:cstheme="minorHAnsi"/>
          <w:sz w:val="24"/>
          <w:szCs w:val="24"/>
        </w:rPr>
        <w:t>the Funds Availability provisions within Policy 2400.  The intent in creating Policy 2401 was to provide credit unions either a resource to develop appropriate procedures or to adopt this new policy if they previously relied on the content within Policy 2400.  These provisions do not become effective until July 1, 2018.</w:t>
      </w:r>
      <w:r w:rsidR="007B5CA3">
        <w:rPr>
          <w:rFonts w:cstheme="minorHAnsi"/>
          <w:sz w:val="24"/>
          <w:szCs w:val="24"/>
        </w:rPr>
        <w:t xml:space="preserve">  </w:t>
      </w:r>
      <w:r w:rsidRPr="008C0905">
        <w:rPr>
          <w:rFonts w:cstheme="minorHAnsi"/>
          <w:color w:val="FF0000"/>
          <w:sz w:val="24"/>
          <w:szCs w:val="24"/>
        </w:rPr>
        <w:t>(</w:t>
      </w:r>
      <w:r w:rsidR="007B5CA3">
        <w:rPr>
          <w:rFonts w:cstheme="minorHAnsi"/>
          <w:color w:val="FF0000"/>
          <w:sz w:val="24"/>
          <w:szCs w:val="24"/>
        </w:rPr>
        <w:t>Optional</w:t>
      </w:r>
      <w:r w:rsidRPr="008C0905">
        <w:rPr>
          <w:rFonts w:cstheme="minorHAnsi"/>
          <w:color w:val="FF0000"/>
          <w:sz w:val="24"/>
          <w:szCs w:val="24"/>
        </w:rPr>
        <w:t>)</w:t>
      </w:r>
    </w:p>
    <w:bookmarkEnd w:id="3"/>
    <w:p w:rsidR="006D1163" w:rsidRPr="008C0905" w:rsidRDefault="006D1163" w:rsidP="00443125">
      <w:pPr>
        <w:spacing w:after="0"/>
        <w:rPr>
          <w:rFonts w:cstheme="minorHAnsi"/>
          <w:b/>
          <w:sz w:val="24"/>
          <w:szCs w:val="24"/>
          <w:u w:val="single"/>
        </w:rPr>
      </w:pPr>
    </w:p>
    <w:p w:rsidR="005C31F7" w:rsidRPr="008C0905" w:rsidRDefault="005C31F7" w:rsidP="00443125">
      <w:pPr>
        <w:spacing w:after="0"/>
        <w:rPr>
          <w:rFonts w:cstheme="minorHAnsi"/>
          <w:b/>
          <w:sz w:val="24"/>
          <w:szCs w:val="24"/>
          <w:u w:val="single"/>
        </w:rPr>
      </w:pPr>
      <w:r w:rsidRPr="008C0905">
        <w:rPr>
          <w:rFonts w:cstheme="minorHAnsi"/>
          <w:b/>
          <w:sz w:val="24"/>
          <w:szCs w:val="24"/>
          <w:u w:val="single"/>
        </w:rPr>
        <w:t>Policy 2610 – ACH Operations</w:t>
      </w:r>
    </w:p>
    <w:p w:rsidR="005C31F7" w:rsidRPr="008C0905" w:rsidRDefault="005C31F7" w:rsidP="00443125">
      <w:pPr>
        <w:spacing w:after="0"/>
        <w:rPr>
          <w:rFonts w:cstheme="minorHAnsi"/>
          <w:b/>
          <w:sz w:val="24"/>
          <w:szCs w:val="24"/>
          <w:u w:val="single"/>
        </w:rPr>
      </w:pPr>
      <w:bookmarkStart w:id="4" w:name="_Hlk509988165"/>
      <w:r w:rsidRPr="008C0905">
        <w:rPr>
          <w:rFonts w:cstheme="minorHAnsi"/>
          <w:b/>
          <w:sz w:val="24"/>
          <w:szCs w:val="24"/>
          <w:u w:val="single"/>
        </w:rPr>
        <w:t>2018-1</w:t>
      </w:r>
    </w:p>
    <w:p w:rsidR="005C31F7" w:rsidRPr="008C0905" w:rsidRDefault="005C31F7" w:rsidP="00443125">
      <w:pPr>
        <w:spacing w:after="0"/>
        <w:rPr>
          <w:rFonts w:cstheme="minorHAnsi"/>
          <w:color w:val="FF0000"/>
          <w:sz w:val="24"/>
          <w:szCs w:val="24"/>
        </w:rPr>
      </w:pPr>
      <w:r w:rsidRPr="008C0905">
        <w:rPr>
          <w:rFonts w:cstheme="minorHAnsi"/>
          <w:sz w:val="24"/>
          <w:szCs w:val="24"/>
        </w:rPr>
        <w:t>On March 16, 2018, Phase 3 of the Same Day ACH changes became effective for credit unions.  This final stage requires credit union Receiving Depositary Financial Institutions (RDFIs) to make funds available from ACH credits and process debits for their members by 5:00pm their local time.  This required a policy change from the Phase 2 requirement, which only required same day ACH credits and debits to be processed by the end of their processing day.</w:t>
      </w:r>
      <w:r w:rsidR="007B5CA3">
        <w:rPr>
          <w:rFonts w:cstheme="minorHAnsi"/>
          <w:sz w:val="24"/>
          <w:szCs w:val="24"/>
        </w:rPr>
        <w:t xml:space="preserve"> </w:t>
      </w:r>
      <w:r w:rsidRPr="008C0905">
        <w:rPr>
          <w:rFonts w:cstheme="minorHAnsi"/>
          <w:color w:val="FF0000"/>
          <w:sz w:val="24"/>
          <w:szCs w:val="24"/>
        </w:rPr>
        <w:t>(Required)</w:t>
      </w:r>
    </w:p>
    <w:bookmarkEnd w:id="4"/>
    <w:p w:rsidR="005C31F7" w:rsidRPr="008C0905" w:rsidRDefault="005C31F7" w:rsidP="00443125">
      <w:pPr>
        <w:spacing w:after="0"/>
        <w:rPr>
          <w:rFonts w:cstheme="minorHAnsi"/>
          <w:sz w:val="24"/>
          <w:szCs w:val="24"/>
        </w:rPr>
      </w:pPr>
    </w:p>
    <w:p w:rsidR="007B5CA3" w:rsidRDefault="007B5CA3" w:rsidP="005C31F7">
      <w:pPr>
        <w:spacing w:after="0"/>
        <w:rPr>
          <w:rFonts w:cstheme="minorHAnsi"/>
          <w:b/>
          <w:sz w:val="24"/>
          <w:szCs w:val="24"/>
          <w:u w:val="single"/>
        </w:rPr>
      </w:pPr>
    </w:p>
    <w:p w:rsidR="005C31F7" w:rsidRPr="008C0905" w:rsidRDefault="005C31F7" w:rsidP="005C31F7">
      <w:pPr>
        <w:spacing w:after="0"/>
        <w:rPr>
          <w:rFonts w:cstheme="minorHAnsi"/>
          <w:b/>
          <w:sz w:val="24"/>
          <w:szCs w:val="24"/>
          <w:u w:val="single"/>
        </w:rPr>
      </w:pPr>
      <w:r w:rsidRPr="008C0905">
        <w:rPr>
          <w:rFonts w:cstheme="minorHAnsi"/>
          <w:b/>
          <w:sz w:val="24"/>
          <w:szCs w:val="24"/>
          <w:u w:val="single"/>
        </w:rPr>
        <w:lastRenderedPageBreak/>
        <w:t>Policy 2611 – ACH Management</w:t>
      </w:r>
    </w:p>
    <w:p w:rsidR="005C31F7" w:rsidRPr="008C0905" w:rsidRDefault="005C31F7" w:rsidP="005C31F7">
      <w:pPr>
        <w:spacing w:after="0"/>
        <w:rPr>
          <w:rFonts w:cstheme="minorHAnsi"/>
          <w:b/>
          <w:sz w:val="24"/>
          <w:szCs w:val="24"/>
          <w:u w:val="single"/>
        </w:rPr>
      </w:pPr>
      <w:bookmarkStart w:id="5" w:name="_Hlk509988183"/>
      <w:r w:rsidRPr="008C0905">
        <w:rPr>
          <w:rFonts w:cstheme="minorHAnsi"/>
          <w:b/>
          <w:sz w:val="24"/>
          <w:szCs w:val="24"/>
          <w:u w:val="single"/>
        </w:rPr>
        <w:t>2018-1</w:t>
      </w:r>
    </w:p>
    <w:p w:rsidR="005C31F7" w:rsidRPr="008C0905" w:rsidRDefault="005C31F7" w:rsidP="005C31F7">
      <w:pPr>
        <w:spacing w:after="0"/>
        <w:rPr>
          <w:rFonts w:cstheme="minorHAnsi"/>
          <w:color w:val="FF0000"/>
          <w:sz w:val="24"/>
          <w:szCs w:val="24"/>
        </w:rPr>
      </w:pPr>
      <w:r w:rsidRPr="008C0905">
        <w:rPr>
          <w:rFonts w:cstheme="minorHAnsi"/>
          <w:sz w:val="24"/>
          <w:szCs w:val="24"/>
        </w:rPr>
        <w:t>On March 16, 2018, Phase 3 of the Same Day ACH changes became effective for credit unions.  This final stage requires credit union Receiving Depositary Financial Institutions (RDFIs) to make funds available from ACH credits and process debits for their members by 5:00pm their local time.  This required a policy change from the Phase 2 requirement, which only required same day ACH credits and debits to be processed by the end of their processing day.</w:t>
      </w:r>
      <w:r w:rsidR="007B5CA3">
        <w:rPr>
          <w:rFonts w:cstheme="minorHAnsi"/>
          <w:sz w:val="24"/>
          <w:szCs w:val="24"/>
        </w:rPr>
        <w:t xml:space="preserve">  </w:t>
      </w:r>
      <w:r w:rsidRPr="008C0905">
        <w:rPr>
          <w:rFonts w:cstheme="minorHAnsi"/>
          <w:color w:val="FF0000"/>
          <w:sz w:val="24"/>
          <w:szCs w:val="24"/>
        </w:rPr>
        <w:t>(Required)</w:t>
      </w:r>
    </w:p>
    <w:bookmarkEnd w:id="5"/>
    <w:p w:rsidR="005C31F7" w:rsidRPr="008C0905" w:rsidRDefault="005C31F7" w:rsidP="00443125">
      <w:pPr>
        <w:spacing w:after="0"/>
        <w:rPr>
          <w:rFonts w:cstheme="minorHAnsi"/>
          <w:sz w:val="24"/>
          <w:szCs w:val="24"/>
        </w:rPr>
      </w:pPr>
    </w:p>
    <w:p w:rsidR="007E6214" w:rsidRPr="008C0905" w:rsidRDefault="007E6214" w:rsidP="007E6214">
      <w:pPr>
        <w:spacing w:after="0"/>
        <w:rPr>
          <w:rFonts w:cstheme="minorHAnsi"/>
          <w:b/>
          <w:sz w:val="24"/>
          <w:szCs w:val="24"/>
          <w:u w:val="single"/>
        </w:rPr>
      </w:pPr>
      <w:r w:rsidRPr="008C0905">
        <w:rPr>
          <w:rFonts w:cstheme="minorHAnsi"/>
          <w:b/>
          <w:sz w:val="24"/>
          <w:szCs w:val="24"/>
          <w:u w:val="single"/>
        </w:rPr>
        <w:t>Policy 2612 – ACH Audit</w:t>
      </w:r>
    </w:p>
    <w:p w:rsidR="007E6214" w:rsidRPr="008C0905" w:rsidRDefault="007E6214" w:rsidP="007E6214">
      <w:pPr>
        <w:spacing w:after="0"/>
        <w:rPr>
          <w:rFonts w:cstheme="minorHAnsi"/>
          <w:b/>
          <w:sz w:val="24"/>
          <w:szCs w:val="24"/>
          <w:u w:val="single"/>
        </w:rPr>
      </w:pPr>
      <w:bookmarkStart w:id="6" w:name="_Hlk509988210"/>
      <w:r w:rsidRPr="008C0905">
        <w:rPr>
          <w:rFonts w:cstheme="minorHAnsi"/>
          <w:b/>
          <w:sz w:val="24"/>
          <w:szCs w:val="24"/>
          <w:u w:val="single"/>
        </w:rPr>
        <w:t>2018-1</w:t>
      </w:r>
    </w:p>
    <w:p w:rsidR="007E6214" w:rsidRPr="008C0905" w:rsidRDefault="007E6214" w:rsidP="007E6214">
      <w:pPr>
        <w:spacing w:after="0"/>
        <w:rPr>
          <w:rFonts w:cstheme="minorHAnsi"/>
          <w:color w:val="FF0000"/>
          <w:sz w:val="24"/>
          <w:szCs w:val="24"/>
        </w:rPr>
      </w:pPr>
      <w:r w:rsidRPr="008C0905">
        <w:rPr>
          <w:rFonts w:cstheme="minorHAnsi"/>
          <w:sz w:val="24"/>
          <w:szCs w:val="24"/>
        </w:rPr>
        <w:t>On March 16, 2018, Phase 3 of the Same Day ACH changes became effective for credit unions.  This final stage requires credit union Receiving Depositary Financial Institutions (RDFIs) to make funds available from ACH credits and process debits for their members by 5:00pm their local time.  This required a policy change from the Phase 2 requirement, which only required same day ACH credits and debits to be processed by the end of their processing day.</w:t>
      </w:r>
      <w:r w:rsidR="007B5CA3">
        <w:rPr>
          <w:rFonts w:cstheme="minorHAnsi"/>
          <w:sz w:val="24"/>
          <w:szCs w:val="24"/>
        </w:rPr>
        <w:t xml:space="preserve">  </w:t>
      </w:r>
      <w:r w:rsidRPr="008C0905">
        <w:rPr>
          <w:rFonts w:cstheme="minorHAnsi"/>
          <w:color w:val="FF0000"/>
          <w:sz w:val="24"/>
          <w:szCs w:val="24"/>
        </w:rPr>
        <w:t>(Required)</w:t>
      </w:r>
    </w:p>
    <w:bookmarkEnd w:id="6"/>
    <w:p w:rsidR="007E6214" w:rsidRPr="008C0905" w:rsidRDefault="007E6214" w:rsidP="00443125">
      <w:pPr>
        <w:spacing w:after="0"/>
        <w:rPr>
          <w:rFonts w:cstheme="minorHAnsi"/>
          <w:sz w:val="24"/>
          <w:szCs w:val="24"/>
        </w:rPr>
      </w:pPr>
    </w:p>
    <w:p w:rsidR="00307A85" w:rsidRPr="008C0905" w:rsidRDefault="00851441" w:rsidP="00443125">
      <w:pPr>
        <w:spacing w:after="0"/>
        <w:rPr>
          <w:rFonts w:cstheme="minorHAnsi"/>
          <w:b/>
          <w:sz w:val="24"/>
          <w:szCs w:val="24"/>
          <w:u w:val="single"/>
        </w:rPr>
      </w:pPr>
      <w:r w:rsidRPr="008C0905">
        <w:rPr>
          <w:rFonts w:cstheme="minorHAnsi"/>
          <w:b/>
          <w:sz w:val="24"/>
          <w:szCs w:val="24"/>
          <w:u w:val="single"/>
        </w:rPr>
        <w:t xml:space="preserve">Policy 2620 - </w:t>
      </w:r>
      <w:r w:rsidR="00307A85" w:rsidRPr="008C0905">
        <w:rPr>
          <w:rFonts w:cstheme="minorHAnsi"/>
          <w:b/>
          <w:sz w:val="24"/>
          <w:szCs w:val="24"/>
          <w:u w:val="single"/>
        </w:rPr>
        <w:t>Remote Deposit Capture</w:t>
      </w:r>
    </w:p>
    <w:p w:rsidR="00851441" w:rsidRPr="008C0905" w:rsidRDefault="00851441" w:rsidP="00443125">
      <w:pPr>
        <w:spacing w:after="0"/>
        <w:rPr>
          <w:rFonts w:cstheme="minorHAnsi"/>
          <w:b/>
          <w:sz w:val="24"/>
          <w:szCs w:val="24"/>
          <w:u w:val="single"/>
        </w:rPr>
      </w:pPr>
      <w:bookmarkStart w:id="7" w:name="_Hlk509988226"/>
      <w:r w:rsidRPr="008C0905">
        <w:rPr>
          <w:rFonts w:cstheme="minorHAnsi"/>
          <w:b/>
          <w:sz w:val="24"/>
          <w:szCs w:val="24"/>
          <w:u w:val="single"/>
        </w:rPr>
        <w:t>2018-1</w:t>
      </w:r>
    </w:p>
    <w:p w:rsidR="00D83778" w:rsidRPr="008C0905" w:rsidRDefault="00D83778" w:rsidP="00443125">
      <w:pPr>
        <w:spacing w:after="0"/>
        <w:rPr>
          <w:rFonts w:cstheme="minorHAnsi"/>
          <w:sz w:val="24"/>
          <w:szCs w:val="24"/>
        </w:rPr>
      </w:pPr>
      <w:r w:rsidRPr="008C0905">
        <w:rPr>
          <w:rFonts w:cstheme="minorHAnsi"/>
          <w:sz w:val="24"/>
          <w:szCs w:val="24"/>
        </w:rPr>
        <w:t>As noted under the revisions for Policy 2401, the Remote Deposit Capture policy has been updated to reflect the changes within Regulation CC that provide for indemnity protection in the case of restrictive indorsements and language in agreements that allocate liability back to the member when a check was deposited via RDC and losses are incurred as a result of subsequent deposits of the same check.</w:t>
      </w:r>
      <w:r w:rsidR="007B5CA3">
        <w:rPr>
          <w:rFonts w:cstheme="minorHAnsi"/>
          <w:sz w:val="24"/>
          <w:szCs w:val="24"/>
        </w:rPr>
        <w:t xml:space="preserve">  </w:t>
      </w:r>
      <w:r w:rsidRPr="008C0905">
        <w:rPr>
          <w:rFonts w:cstheme="minorHAnsi"/>
          <w:color w:val="FF0000"/>
          <w:sz w:val="24"/>
          <w:szCs w:val="24"/>
        </w:rPr>
        <w:t>(Recommended)</w:t>
      </w:r>
    </w:p>
    <w:bookmarkEnd w:id="7"/>
    <w:p w:rsidR="00D83778" w:rsidRPr="008C0905" w:rsidRDefault="00D83778" w:rsidP="00443125">
      <w:pPr>
        <w:spacing w:after="0"/>
        <w:rPr>
          <w:rFonts w:cstheme="minorHAnsi"/>
          <w:sz w:val="24"/>
          <w:szCs w:val="24"/>
        </w:rPr>
      </w:pPr>
    </w:p>
    <w:p w:rsidR="006D1163" w:rsidRPr="008C0905" w:rsidRDefault="006D1163" w:rsidP="006D1163">
      <w:pPr>
        <w:spacing w:after="0"/>
        <w:rPr>
          <w:rFonts w:cstheme="minorHAnsi"/>
          <w:color w:val="FF0000"/>
          <w:sz w:val="24"/>
          <w:szCs w:val="24"/>
        </w:rPr>
      </w:pPr>
      <w:r w:rsidRPr="008C0905">
        <w:rPr>
          <w:rFonts w:cstheme="minorHAnsi"/>
          <w:b/>
          <w:sz w:val="24"/>
          <w:szCs w:val="24"/>
          <w:u w:val="single"/>
        </w:rPr>
        <w:t>Policy 7360 – Mortgage Servicing Rules</w:t>
      </w:r>
    </w:p>
    <w:p w:rsidR="006D1163" w:rsidRPr="008C0905" w:rsidRDefault="006D1163" w:rsidP="006D1163">
      <w:pPr>
        <w:pStyle w:val="Default"/>
        <w:rPr>
          <w:rFonts w:asciiTheme="minorHAnsi" w:hAnsiTheme="minorHAnsi" w:cstheme="minorHAnsi"/>
          <w:b/>
          <w:color w:val="auto"/>
          <w:u w:val="single"/>
        </w:rPr>
      </w:pPr>
      <w:bookmarkStart w:id="8" w:name="_Hlk509988303"/>
      <w:r w:rsidRPr="008C0905">
        <w:rPr>
          <w:rFonts w:asciiTheme="minorHAnsi" w:hAnsiTheme="minorHAnsi" w:cstheme="minorHAnsi"/>
          <w:b/>
          <w:color w:val="auto"/>
          <w:u w:val="single"/>
        </w:rPr>
        <w:t>2018-1</w:t>
      </w:r>
    </w:p>
    <w:p w:rsidR="006D1163" w:rsidRPr="008C0905" w:rsidRDefault="00A43668" w:rsidP="007B5CA3">
      <w:pPr>
        <w:pStyle w:val="Default"/>
        <w:rPr>
          <w:rFonts w:asciiTheme="minorHAnsi" w:hAnsiTheme="minorHAnsi" w:cstheme="minorHAnsi"/>
          <w:color w:val="FF0000"/>
        </w:rPr>
      </w:pPr>
      <w:hyperlink r:id="rId8" w:history="1">
        <w:r w:rsidR="006D1163" w:rsidRPr="008C0905">
          <w:rPr>
            <w:rStyle w:val="Hyperlink"/>
            <w:rFonts w:asciiTheme="minorHAnsi" w:hAnsiTheme="minorHAnsi" w:cstheme="minorHAnsi"/>
          </w:rPr>
          <w:t>Mortgage Servicing rules</w:t>
        </w:r>
      </w:hyperlink>
      <w:r w:rsidR="006D1163" w:rsidRPr="008C0905">
        <w:rPr>
          <w:rFonts w:asciiTheme="minorHAnsi" w:hAnsiTheme="minorHAnsi" w:cstheme="minorHAnsi"/>
          <w:color w:val="auto"/>
        </w:rPr>
        <w:t>, implemented by Regulation Z (TILA) and Regulation X (RESPA), were updated with changes effective on both October 19, 2017 and April 19, 2018.  While the policy was previously updated to include the changes effective in October of last year, the changes to the policy in this update reflect the changes necessary for the April 19, 2018 effective date.</w:t>
      </w:r>
      <w:r w:rsidR="007B5CA3">
        <w:rPr>
          <w:rFonts w:asciiTheme="minorHAnsi" w:hAnsiTheme="minorHAnsi" w:cstheme="minorHAnsi"/>
          <w:color w:val="auto"/>
        </w:rPr>
        <w:t xml:space="preserve">  </w:t>
      </w:r>
      <w:r w:rsidR="006D1163" w:rsidRPr="008C0905">
        <w:rPr>
          <w:rFonts w:asciiTheme="minorHAnsi" w:hAnsiTheme="minorHAnsi" w:cstheme="minorHAnsi"/>
          <w:color w:val="FF0000"/>
        </w:rPr>
        <w:t>(Required)</w:t>
      </w:r>
    </w:p>
    <w:bookmarkEnd w:id="8"/>
    <w:p w:rsidR="006D1163" w:rsidRPr="008C0905" w:rsidRDefault="006D1163" w:rsidP="006D1163">
      <w:pPr>
        <w:spacing w:after="0"/>
        <w:rPr>
          <w:rFonts w:cstheme="minorHAnsi"/>
          <w:b/>
          <w:sz w:val="24"/>
          <w:szCs w:val="24"/>
          <w:u w:val="single"/>
        </w:rPr>
      </w:pPr>
    </w:p>
    <w:p w:rsidR="006D1163" w:rsidRPr="008C0905" w:rsidRDefault="006D1163" w:rsidP="006D1163">
      <w:pPr>
        <w:spacing w:after="0"/>
        <w:rPr>
          <w:rFonts w:cstheme="minorHAnsi"/>
          <w:color w:val="FF0000"/>
          <w:sz w:val="24"/>
          <w:szCs w:val="24"/>
        </w:rPr>
      </w:pPr>
      <w:r w:rsidRPr="008C0905">
        <w:rPr>
          <w:rFonts w:cstheme="minorHAnsi"/>
          <w:b/>
          <w:sz w:val="24"/>
          <w:szCs w:val="24"/>
          <w:u w:val="single"/>
        </w:rPr>
        <w:t xml:space="preserve">Policy 7361 – </w:t>
      </w:r>
      <w:r w:rsidR="00913E29" w:rsidRPr="008C0905">
        <w:rPr>
          <w:rFonts w:cstheme="minorHAnsi"/>
          <w:b/>
          <w:sz w:val="24"/>
          <w:szCs w:val="24"/>
          <w:u w:val="single"/>
        </w:rPr>
        <w:t xml:space="preserve">Small Servicer </w:t>
      </w:r>
      <w:r w:rsidRPr="008C0905">
        <w:rPr>
          <w:rFonts w:cstheme="minorHAnsi"/>
          <w:b/>
          <w:sz w:val="24"/>
          <w:szCs w:val="24"/>
          <w:u w:val="single"/>
        </w:rPr>
        <w:t>Mortgage Servicing Rules</w:t>
      </w:r>
    </w:p>
    <w:p w:rsidR="006D1163" w:rsidRPr="008C0905" w:rsidRDefault="006D1163" w:rsidP="006D1163">
      <w:pPr>
        <w:pStyle w:val="Default"/>
        <w:rPr>
          <w:rFonts w:asciiTheme="minorHAnsi" w:hAnsiTheme="minorHAnsi" w:cstheme="minorHAnsi"/>
          <w:b/>
          <w:color w:val="auto"/>
          <w:u w:val="single"/>
        </w:rPr>
      </w:pPr>
      <w:bookmarkStart w:id="9" w:name="_Hlk509988326"/>
      <w:r w:rsidRPr="008C0905">
        <w:rPr>
          <w:rFonts w:asciiTheme="minorHAnsi" w:hAnsiTheme="minorHAnsi" w:cstheme="minorHAnsi"/>
          <w:b/>
          <w:color w:val="auto"/>
          <w:u w:val="single"/>
        </w:rPr>
        <w:t>2018-1</w:t>
      </w:r>
    </w:p>
    <w:p w:rsidR="006D1163" w:rsidRPr="008C0905" w:rsidRDefault="00A43668" w:rsidP="006D1163">
      <w:pPr>
        <w:pStyle w:val="Default"/>
        <w:rPr>
          <w:rFonts w:asciiTheme="minorHAnsi" w:hAnsiTheme="minorHAnsi" w:cstheme="minorHAnsi"/>
          <w:color w:val="FF0000"/>
        </w:rPr>
      </w:pPr>
      <w:hyperlink r:id="rId9" w:history="1">
        <w:r w:rsidR="006D1163" w:rsidRPr="008C0905">
          <w:rPr>
            <w:rStyle w:val="Hyperlink"/>
            <w:rFonts w:asciiTheme="minorHAnsi" w:hAnsiTheme="minorHAnsi" w:cstheme="minorHAnsi"/>
          </w:rPr>
          <w:t>Mortgage Servicing rules</w:t>
        </w:r>
      </w:hyperlink>
      <w:r w:rsidR="006D1163" w:rsidRPr="008C0905">
        <w:rPr>
          <w:rFonts w:asciiTheme="minorHAnsi" w:hAnsiTheme="minorHAnsi" w:cstheme="minorHAnsi"/>
          <w:color w:val="auto"/>
        </w:rPr>
        <w:t>, implemented by Regulation Z (TILA) and Regulation X (RESPA), were updated with changes effective on both October 19, 2017 and April 19, 2018.  While the policy was previously updated to include the changes effective in October of last year, the changes to the policy in this update reflect the changes necessary for the April 19, 2018 effective date.</w:t>
      </w:r>
    </w:p>
    <w:p w:rsidR="006D1163" w:rsidRPr="008C0905" w:rsidRDefault="006D1163" w:rsidP="006D1163">
      <w:pPr>
        <w:spacing w:after="0"/>
        <w:rPr>
          <w:rFonts w:cstheme="minorHAnsi"/>
          <w:color w:val="FF0000"/>
          <w:sz w:val="24"/>
          <w:szCs w:val="24"/>
        </w:rPr>
      </w:pPr>
      <w:r w:rsidRPr="008C0905">
        <w:rPr>
          <w:rFonts w:cstheme="minorHAnsi"/>
          <w:color w:val="FF0000"/>
          <w:sz w:val="24"/>
          <w:szCs w:val="24"/>
        </w:rPr>
        <w:t>(Required)</w:t>
      </w:r>
    </w:p>
    <w:bookmarkEnd w:id="9"/>
    <w:p w:rsidR="006D1163" w:rsidRPr="008C0905" w:rsidRDefault="006D1163" w:rsidP="00443125">
      <w:pPr>
        <w:spacing w:after="0"/>
        <w:rPr>
          <w:rFonts w:cstheme="minorHAnsi"/>
          <w:b/>
          <w:sz w:val="24"/>
          <w:szCs w:val="24"/>
          <w:u w:val="single"/>
        </w:rPr>
      </w:pPr>
    </w:p>
    <w:p w:rsidR="00851441" w:rsidRPr="008C0905" w:rsidRDefault="00851441" w:rsidP="00443125">
      <w:pPr>
        <w:spacing w:after="0"/>
        <w:rPr>
          <w:rFonts w:cstheme="minorHAnsi"/>
          <w:b/>
          <w:sz w:val="24"/>
          <w:szCs w:val="24"/>
          <w:u w:val="single"/>
        </w:rPr>
      </w:pPr>
      <w:r w:rsidRPr="008C0905">
        <w:rPr>
          <w:rFonts w:cstheme="minorHAnsi"/>
          <w:b/>
          <w:sz w:val="24"/>
          <w:szCs w:val="24"/>
          <w:u w:val="single"/>
        </w:rPr>
        <w:lastRenderedPageBreak/>
        <w:t>Policy 10011 – Member Account Records</w:t>
      </w:r>
    </w:p>
    <w:p w:rsidR="00851441" w:rsidRPr="008C0905" w:rsidRDefault="00851441" w:rsidP="00443125">
      <w:pPr>
        <w:spacing w:after="0"/>
        <w:rPr>
          <w:rFonts w:cstheme="minorHAnsi"/>
          <w:b/>
          <w:sz w:val="24"/>
          <w:szCs w:val="24"/>
          <w:u w:val="single"/>
        </w:rPr>
      </w:pPr>
      <w:bookmarkStart w:id="10" w:name="_Hlk509988377"/>
      <w:r w:rsidRPr="008C0905">
        <w:rPr>
          <w:rFonts w:cstheme="minorHAnsi"/>
          <w:b/>
          <w:sz w:val="24"/>
          <w:szCs w:val="24"/>
          <w:u w:val="single"/>
        </w:rPr>
        <w:t>2018-1</w:t>
      </w:r>
    </w:p>
    <w:p w:rsidR="00851441" w:rsidRPr="008C0905" w:rsidRDefault="00851441" w:rsidP="00443125">
      <w:pPr>
        <w:spacing w:after="0"/>
        <w:rPr>
          <w:rFonts w:cstheme="minorHAnsi"/>
          <w:color w:val="FF0000"/>
          <w:sz w:val="24"/>
          <w:szCs w:val="24"/>
        </w:rPr>
      </w:pPr>
      <w:r w:rsidRPr="008C0905">
        <w:rPr>
          <w:rFonts w:cstheme="minorHAnsi"/>
          <w:sz w:val="24"/>
          <w:szCs w:val="24"/>
        </w:rPr>
        <w:t xml:space="preserve">The record retention policy is being updated based on a response from </w:t>
      </w:r>
      <w:proofErr w:type="spellStart"/>
      <w:r w:rsidRPr="008C0905">
        <w:rPr>
          <w:rFonts w:cstheme="minorHAnsi"/>
          <w:sz w:val="24"/>
          <w:szCs w:val="24"/>
        </w:rPr>
        <w:t>Kenmark</w:t>
      </w:r>
      <w:proofErr w:type="spellEnd"/>
      <w:r w:rsidRPr="008C0905">
        <w:rPr>
          <w:rFonts w:cstheme="minorHAnsi"/>
          <w:sz w:val="24"/>
          <w:szCs w:val="24"/>
        </w:rPr>
        <w:t xml:space="preserve"> </w:t>
      </w:r>
      <w:r w:rsidR="00913E29" w:rsidRPr="008C0905">
        <w:rPr>
          <w:rFonts w:cstheme="minorHAnsi"/>
          <w:sz w:val="24"/>
          <w:szCs w:val="24"/>
        </w:rPr>
        <w:t xml:space="preserve">Financial Services, </w:t>
      </w:r>
      <w:r w:rsidRPr="008C0905">
        <w:rPr>
          <w:rFonts w:cstheme="minorHAnsi"/>
          <w:sz w:val="24"/>
          <w:szCs w:val="24"/>
        </w:rPr>
        <w:t>who manages the Medallion Signature Guarantee program.  They indicated that the Medallion Program does not set any guidelines for record retention.  Instead, it is up the institution's own internal policies and procedures.    A claim can be made up to six years AFTER the date of discovery.  Therefore, as a conservative approach the record retention guidelines are being updated to reflect 6 years for retention.</w:t>
      </w:r>
      <w:r w:rsidR="007B5CA3">
        <w:rPr>
          <w:rFonts w:cstheme="minorHAnsi"/>
          <w:sz w:val="24"/>
          <w:szCs w:val="24"/>
        </w:rPr>
        <w:t xml:space="preserve"> </w:t>
      </w:r>
      <w:r w:rsidRPr="008C0905">
        <w:rPr>
          <w:rFonts w:cstheme="minorHAnsi"/>
          <w:color w:val="FF0000"/>
          <w:sz w:val="24"/>
          <w:szCs w:val="24"/>
        </w:rPr>
        <w:t>(Recommended)</w:t>
      </w:r>
      <w:bookmarkEnd w:id="10"/>
    </w:p>
    <w:sectPr w:rsidR="00851441" w:rsidRPr="008C09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8C6FC0"/>
    <w:multiLevelType w:val="hybridMultilevel"/>
    <w:tmpl w:val="B16025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7D8"/>
    <w:rsid w:val="00001267"/>
    <w:rsid w:val="0000557B"/>
    <w:rsid w:val="000106B2"/>
    <w:rsid w:val="00013026"/>
    <w:rsid w:val="00014B57"/>
    <w:rsid w:val="000200F1"/>
    <w:rsid w:val="00021C22"/>
    <w:rsid w:val="00023D48"/>
    <w:rsid w:val="00023FAB"/>
    <w:rsid w:val="000315F8"/>
    <w:rsid w:val="00036400"/>
    <w:rsid w:val="00036F5A"/>
    <w:rsid w:val="00046168"/>
    <w:rsid w:val="0004761E"/>
    <w:rsid w:val="00047E0A"/>
    <w:rsid w:val="00051FA8"/>
    <w:rsid w:val="0005660F"/>
    <w:rsid w:val="00056718"/>
    <w:rsid w:val="00061545"/>
    <w:rsid w:val="00067B62"/>
    <w:rsid w:val="00070AE7"/>
    <w:rsid w:val="00074839"/>
    <w:rsid w:val="000755E7"/>
    <w:rsid w:val="00080D3A"/>
    <w:rsid w:val="000811F3"/>
    <w:rsid w:val="0008184B"/>
    <w:rsid w:val="00085236"/>
    <w:rsid w:val="00086A3A"/>
    <w:rsid w:val="00090672"/>
    <w:rsid w:val="00090DD5"/>
    <w:rsid w:val="00091126"/>
    <w:rsid w:val="000A27D8"/>
    <w:rsid w:val="000A6AA2"/>
    <w:rsid w:val="000A751A"/>
    <w:rsid w:val="000D513C"/>
    <w:rsid w:val="000F08D3"/>
    <w:rsid w:val="000F53B2"/>
    <w:rsid w:val="000F54EA"/>
    <w:rsid w:val="000F71D8"/>
    <w:rsid w:val="00102A64"/>
    <w:rsid w:val="00107530"/>
    <w:rsid w:val="001109C1"/>
    <w:rsid w:val="0011371C"/>
    <w:rsid w:val="001145EC"/>
    <w:rsid w:val="00114DA7"/>
    <w:rsid w:val="00114F4B"/>
    <w:rsid w:val="00115A78"/>
    <w:rsid w:val="0012611D"/>
    <w:rsid w:val="00127EB4"/>
    <w:rsid w:val="00127FDE"/>
    <w:rsid w:val="00132756"/>
    <w:rsid w:val="001368D2"/>
    <w:rsid w:val="001400C1"/>
    <w:rsid w:val="00162FFE"/>
    <w:rsid w:val="00165DDE"/>
    <w:rsid w:val="00170145"/>
    <w:rsid w:val="00170834"/>
    <w:rsid w:val="00171B34"/>
    <w:rsid w:val="00180102"/>
    <w:rsid w:val="00183EC0"/>
    <w:rsid w:val="00184E95"/>
    <w:rsid w:val="00194E96"/>
    <w:rsid w:val="00196302"/>
    <w:rsid w:val="001A7BA8"/>
    <w:rsid w:val="001B20CA"/>
    <w:rsid w:val="001B38F4"/>
    <w:rsid w:val="001B4DCC"/>
    <w:rsid w:val="001C50D8"/>
    <w:rsid w:val="001D376F"/>
    <w:rsid w:val="001D4B3E"/>
    <w:rsid w:val="001E0DE6"/>
    <w:rsid w:val="001E5678"/>
    <w:rsid w:val="001F143C"/>
    <w:rsid w:val="001F23BF"/>
    <w:rsid w:val="001F3E1A"/>
    <w:rsid w:val="00200831"/>
    <w:rsid w:val="002019D5"/>
    <w:rsid w:val="0020263F"/>
    <w:rsid w:val="00207BD1"/>
    <w:rsid w:val="002112F0"/>
    <w:rsid w:val="00211A86"/>
    <w:rsid w:val="0021217B"/>
    <w:rsid w:val="00216198"/>
    <w:rsid w:val="00220082"/>
    <w:rsid w:val="0022236F"/>
    <w:rsid w:val="002364CB"/>
    <w:rsid w:val="00245233"/>
    <w:rsid w:val="00247F1A"/>
    <w:rsid w:val="00250369"/>
    <w:rsid w:val="00255644"/>
    <w:rsid w:val="00262A25"/>
    <w:rsid w:val="00270048"/>
    <w:rsid w:val="00271634"/>
    <w:rsid w:val="00285927"/>
    <w:rsid w:val="00285F20"/>
    <w:rsid w:val="002925C1"/>
    <w:rsid w:val="00294923"/>
    <w:rsid w:val="002A13A4"/>
    <w:rsid w:val="002A262C"/>
    <w:rsid w:val="002A7FDA"/>
    <w:rsid w:val="002B4DDE"/>
    <w:rsid w:val="002B5230"/>
    <w:rsid w:val="002B54E5"/>
    <w:rsid w:val="002B7C4D"/>
    <w:rsid w:val="002C3E12"/>
    <w:rsid w:val="002C6577"/>
    <w:rsid w:val="002D1823"/>
    <w:rsid w:val="002D55B6"/>
    <w:rsid w:val="002E41DB"/>
    <w:rsid w:val="00302A2A"/>
    <w:rsid w:val="00304E16"/>
    <w:rsid w:val="00305A9C"/>
    <w:rsid w:val="00307A85"/>
    <w:rsid w:val="00311FAB"/>
    <w:rsid w:val="003174E9"/>
    <w:rsid w:val="00317A11"/>
    <w:rsid w:val="00317B45"/>
    <w:rsid w:val="0032392A"/>
    <w:rsid w:val="00324F95"/>
    <w:rsid w:val="00336997"/>
    <w:rsid w:val="0033754E"/>
    <w:rsid w:val="003437B4"/>
    <w:rsid w:val="0035450C"/>
    <w:rsid w:val="0036254E"/>
    <w:rsid w:val="00363693"/>
    <w:rsid w:val="00373A26"/>
    <w:rsid w:val="003922D3"/>
    <w:rsid w:val="003948E3"/>
    <w:rsid w:val="003957E3"/>
    <w:rsid w:val="003A096C"/>
    <w:rsid w:val="003A24A8"/>
    <w:rsid w:val="003B76CF"/>
    <w:rsid w:val="003C3BF2"/>
    <w:rsid w:val="003C50F3"/>
    <w:rsid w:val="003C6421"/>
    <w:rsid w:val="003C7772"/>
    <w:rsid w:val="003D0108"/>
    <w:rsid w:val="003D6804"/>
    <w:rsid w:val="003E390B"/>
    <w:rsid w:val="003E5DB4"/>
    <w:rsid w:val="003F699B"/>
    <w:rsid w:val="00403D7A"/>
    <w:rsid w:val="0041378D"/>
    <w:rsid w:val="004150D9"/>
    <w:rsid w:val="0041662E"/>
    <w:rsid w:val="0042683F"/>
    <w:rsid w:val="004336BD"/>
    <w:rsid w:val="00433EF0"/>
    <w:rsid w:val="00434F4C"/>
    <w:rsid w:val="00440E8C"/>
    <w:rsid w:val="00442B0C"/>
    <w:rsid w:val="00443125"/>
    <w:rsid w:val="0044472E"/>
    <w:rsid w:val="0044495B"/>
    <w:rsid w:val="00447E97"/>
    <w:rsid w:val="0045433D"/>
    <w:rsid w:val="004546F3"/>
    <w:rsid w:val="0046118A"/>
    <w:rsid w:val="004641CE"/>
    <w:rsid w:val="004650E6"/>
    <w:rsid w:val="00475180"/>
    <w:rsid w:val="00477A02"/>
    <w:rsid w:val="0048261F"/>
    <w:rsid w:val="004831DF"/>
    <w:rsid w:val="00487A9F"/>
    <w:rsid w:val="00491607"/>
    <w:rsid w:val="00497204"/>
    <w:rsid w:val="004A1235"/>
    <w:rsid w:val="004A5149"/>
    <w:rsid w:val="004A722E"/>
    <w:rsid w:val="004C4421"/>
    <w:rsid w:val="004C5582"/>
    <w:rsid w:val="004C7FB4"/>
    <w:rsid w:val="004D3048"/>
    <w:rsid w:val="004D79B0"/>
    <w:rsid w:val="004E1A32"/>
    <w:rsid w:val="004F0AD5"/>
    <w:rsid w:val="004F11B2"/>
    <w:rsid w:val="004F73DA"/>
    <w:rsid w:val="00500F85"/>
    <w:rsid w:val="00503B1C"/>
    <w:rsid w:val="00503C98"/>
    <w:rsid w:val="0051031B"/>
    <w:rsid w:val="005200EE"/>
    <w:rsid w:val="00523EE0"/>
    <w:rsid w:val="00525093"/>
    <w:rsid w:val="005346E5"/>
    <w:rsid w:val="00534AA5"/>
    <w:rsid w:val="00540943"/>
    <w:rsid w:val="0054265A"/>
    <w:rsid w:val="005446F2"/>
    <w:rsid w:val="00550350"/>
    <w:rsid w:val="00555DB0"/>
    <w:rsid w:val="00572303"/>
    <w:rsid w:val="005822FE"/>
    <w:rsid w:val="00587D3D"/>
    <w:rsid w:val="005931AD"/>
    <w:rsid w:val="00596B90"/>
    <w:rsid w:val="00597492"/>
    <w:rsid w:val="005A35C1"/>
    <w:rsid w:val="005A3712"/>
    <w:rsid w:val="005A48A7"/>
    <w:rsid w:val="005C1731"/>
    <w:rsid w:val="005C2ECC"/>
    <w:rsid w:val="005C3108"/>
    <w:rsid w:val="005C31F7"/>
    <w:rsid w:val="005D21FE"/>
    <w:rsid w:val="005D3449"/>
    <w:rsid w:val="005E0B0E"/>
    <w:rsid w:val="005E19F2"/>
    <w:rsid w:val="005F422A"/>
    <w:rsid w:val="0060371C"/>
    <w:rsid w:val="00620723"/>
    <w:rsid w:val="00626499"/>
    <w:rsid w:val="0062666A"/>
    <w:rsid w:val="0063198E"/>
    <w:rsid w:val="006341F1"/>
    <w:rsid w:val="006345C2"/>
    <w:rsid w:val="00652C5D"/>
    <w:rsid w:val="00653748"/>
    <w:rsid w:val="00673691"/>
    <w:rsid w:val="006755D9"/>
    <w:rsid w:val="00681339"/>
    <w:rsid w:val="0068229E"/>
    <w:rsid w:val="00684A7D"/>
    <w:rsid w:val="00685F2B"/>
    <w:rsid w:val="006875CB"/>
    <w:rsid w:val="006902F5"/>
    <w:rsid w:val="00696776"/>
    <w:rsid w:val="006A33EC"/>
    <w:rsid w:val="006A38F2"/>
    <w:rsid w:val="006A5937"/>
    <w:rsid w:val="006A5AE2"/>
    <w:rsid w:val="006B3AF6"/>
    <w:rsid w:val="006B5506"/>
    <w:rsid w:val="006C2A4C"/>
    <w:rsid w:val="006D1163"/>
    <w:rsid w:val="006D33B1"/>
    <w:rsid w:val="006D6769"/>
    <w:rsid w:val="006E24B3"/>
    <w:rsid w:val="006F2F2F"/>
    <w:rsid w:val="006F4AB0"/>
    <w:rsid w:val="007015C0"/>
    <w:rsid w:val="00701F78"/>
    <w:rsid w:val="007075F0"/>
    <w:rsid w:val="0071794A"/>
    <w:rsid w:val="00721A21"/>
    <w:rsid w:val="007268EA"/>
    <w:rsid w:val="007344A8"/>
    <w:rsid w:val="00736B7D"/>
    <w:rsid w:val="00736D4C"/>
    <w:rsid w:val="0074024B"/>
    <w:rsid w:val="00745E5F"/>
    <w:rsid w:val="007462AE"/>
    <w:rsid w:val="00747C08"/>
    <w:rsid w:val="00752D47"/>
    <w:rsid w:val="007607C6"/>
    <w:rsid w:val="00765780"/>
    <w:rsid w:val="007703A5"/>
    <w:rsid w:val="00777238"/>
    <w:rsid w:val="007862A9"/>
    <w:rsid w:val="007915F9"/>
    <w:rsid w:val="0079185B"/>
    <w:rsid w:val="00796FA6"/>
    <w:rsid w:val="007B5CA3"/>
    <w:rsid w:val="007E3A54"/>
    <w:rsid w:val="007E3E35"/>
    <w:rsid w:val="007E48FD"/>
    <w:rsid w:val="007E6214"/>
    <w:rsid w:val="007E6E43"/>
    <w:rsid w:val="007F0523"/>
    <w:rsid w:val="007F2A88"/>
    <w:rsid w:val="00800355"/>
    <w:rsid w:val="0080331E"/>
    <w:rsid w:val="00806885"/>
    <w:rsid w:val="00807413"/>
    <w:rsid w:val="00813572"/>
    <w:rsid w:val="0082498F"/>
    <w:rsid w:val="00834200"/>
    <w:rsid w:val="00836C99"/>
    <w:rsid w:val="00841393"/>
    <w:rsid w:val="008428BD"/>
    <w:rsid w:val="00846D68"/>
    <w:rsid w:val="00851441"/>
    <w:rsid w:val="00857E3F"/>
    <w:rsid w:val="00861803"/>
    <w:rsid w:val="008644E7"/>
    <w:rsid w:val="00866E5D"/>
    <w:rsid w:val="008714FD"/>
    <w:rsid w:val="00872BBC"/>
    <w:rsid w:val="00875714"/>
    <w:rsid w:val="008815A4"/>
    <w:rsid w:val="008817D8"/>
    <w:rsid w:val="00883718"/>
    <w:rsid w:val="008938E7"/>
    <w:rsid w:val="00893CEC"/>
    <w:rsid w:val="008A01EB"/>
    <w:rsid w:val="008B5AFF"/>
    <w:rsid w:val="008B7C92"/>
    <w:rsid w:val="008C06ED"/>
    <w:rsid w:val="008C0905"/>
    <w:rsid w:val="008C2150"/>
    <w:rsid w:val="008D7403"/>
    <w:rsid w:val="008E43D9"/>
    <w:rsid w:val="008E7344"/>
    <w:rsid w:val="008F24DE"/>
    <w:rsid w:val="008F5787"/>
    <w:rsid w:val="009029BC"/>
    <w:rsid w:val="00904429"/>
    <w:rsid w:val="009056E4"/>
    <w:rsid w:val="00913E29"/>
    <w:rsid w:val="009235C5"/>
    <w:rsid w:val="00923A41"/>
    <w:rsid w:val="009242B1"/>
    <w:rsid w:val="00924E86"/>
    <w:rsid w:val="00926067"/>
    <w:rsid w:val="0093058B"/>
    <w:rsid w:val="00934CEB"/>
    <w:rsid w:val="0093734C"/>
    <w:rsid w:val="009514F0"/>
    <w:rsid w:val="00951ABD"/>
    <w:rsid w:val="009523BB"/>
    <w:rsid w:val="009571A7"/>
    <w:rsid w:val="0096231E"/>
    <w:rsid w:val="00963321"/>
    <w:rsid w:val="009674A5"/>
    <w:rsid w:val="0097362F"/>
    <w:rsid w:val="0097466A"/>
    <w:rsid w:val="00976289"/>
    <w:rsid w:val="00980E72"/>
    <w:rsid w:val="009821CE"/>
    <w:rsid w:val="0098222A"/>
    <w:rsid w:val="00984E09"/>
    <w:rsid w:val="00985550"/>
    <w:rsid w:val="009930F1"/>
    <w:rsid w:val="009A7ACC"/>
    <w:rsid w:val="009C14E6"/>
    <w:rsid w:val="009C2441"/>
    <w:rsid w:val="009C2934"/>
    <w:rsid w:val="009C4F46"/>
    <w:rsid w:val="009D07F1"/>
    <w:rsid w:val="009D31D5"/>
    <w:rsid w:val="009E5306"/>
    <w:rsid w:val="009E56B7"/>
    <w:rsid w:val="009E6678"/>
    <w:rsid w:val="009F2FC9"/>
    <w:rsid w:val="009F38A1"/>
    <w:rsid w:val="00A03351"/>
    <w:rsid w:val="00A03C5E"/>
    <w:rsid w:val="00A150E8"/>
    <w:rsid w:val="00A27340"/>
    <w:rsid w:val="00A31E48"/>
    <w:rsid w:val="00A3721D"/>
    <w:rsid w:val="00A43668"/>
    <w:rsid w:val="00A462B8"/>
    <w:rsid w:val="00A4655B"/>
    <w:rsid w:val="00A4686F"/>
    <w:rsid w:val="00A47473"/>
    <w:rsid w:val="00A47FAE"/>
    <w:rsid w:val="00A632FF"/>
    <w:rsid w:val="00A66EBE"/>
    <w:rsid w:val="00A719B9"/>
    <w:rsid w:val="00A763E1"/>
    <w:rsid w:val="00AA0106"/>
    <w:rsid w:val="00AA3F29"/>
    <w:rsid w:val="00AA5B1A"/>
    <w:rsid w:val="00AA7553"/>
    <w:rsid w:val="00AB0A58"/>
    <w:rsid w:val="00AB7419"/>
    <w:rsid w:val="00AC4E47"/>
    <w:rsid w:val="00AD0567"/>
    <w:rsid w:val="00AE13DC"/>
    <w:rsid w:val="00AF12D8"/>
    <w:rsid w:val="00AF3DED"/>
    <w:rsid w:val="00AF5779"/>
    <w:rsid w:val="00B04FC4"/>
    <w:rsid w:val="00B138B0"/>
    <w:rsid w:val="00B25593"/>
    <w:rsid w:val="00B32571"/>
    <w:rsid w:val="00B513B6"/>
    <w:rsid w:val="00B51894"/>
    <w:rsid w:val="00B52136"/>
    <w:rsid w:val="00B563E1"/>
    <w:rsid w:val="00B60BBA"/>
    <w:rsid w:val="00B659C4"/>
    <w:rsid w:val="00B66CF6"/>
    <w:rsid w:val="00B67303"/>
    <w:rsid w:val="00B81F9D"/>
    <w:rsid w:val="00B842D4"/>
    <w:rsid w:val="00B9127B"/>
    <w:rsid w:val="00B94637"/>
    <w:rsid w:val="00BA1F65"/>
    <w:rsid w:val="00BA26B2"/>
    <w:rsid w:val="00BA430F"/>
    <w:rsid w:val="00BB0AED"/>
    <w:rsid w:val="00BB140A"/>
    <w:rsid w:val="00BB59B8"/>
    <w:rsid w:val="00BC51D5"/>
    <w:rsid w:val="00BD1B72"/>
    <w:rsid w:val="00BD4441"/>
    <w:rsid w:val="00BE0DFF"/>
    <w:rsid w:val="00BE3E26"/>
    <w:rsid w:val="00BF501E"/>
    <w:rsid w:val="00C02A7B"/>
    <w:rsid w:val="00C07CE3"/>
    <w:rsid w:val="00C14330"/>
    <w:rsid w:val="00C15BB8"/>
    <w:rsid w:val="00C21218"/>
    <w:rsid w:val="00C21422"/>
    <w:rsid w:val="00C21978"/>
    <w:rsid w:val="00C2260D"/>
    <w:rsid w:val="00C22AD6"/>
    <w:rsid w:val="00C250D5"/>
    <w:rsid w:val="00C2705D"/>
    <w:rsid w:val="00C30421"/>
    <w:rsid w:val="00C364D2"/>
    <w:rsid w:val="00C44706"/>
    <w:rsid w:val="00C53582"/>
    <w:rsid w:val="00C567E8"/>
    <w:rsid w:val="00C57F9B"/>
    <w:rsid w:val="00C64F2C"/>
    <w:rsid w:val="00C7600B"/>
    <w:rsid w:val="00C80027"/>
    <w:rsid w:val="00C87CA8"/>
    <w:rsid w:val="00C940C8"/>
    <w:rsid w:val="00CB6433"/>
    <w:rsid w:val="00CB7D30"/>
    <w:rsid w:val="00CC1E6E"/>
    <w:rsid w:val="00CD6D27"/>
    <w:rsid w:val="00CE7F1A"/>
    <w:rsid w:val="00CF13FC"/>
    <w:rsid w:val="00D15BFB"/>
    <w:rsid w:val="00D15EB1"/>
    <w:rsid w:val="00D2065B"/>
    <w:rsid w:val="00D23ED9"/>
    <w:rsid w:val="00D356EE"/>
    <w:rsid w:val="00D46A66"/>
    <w:rsid w:val="00D47ADC"/>
    <w:rsid w:val="00D52AFA"/>
    <w:rsid w:val="00D5526E"/>
    <w:rsid w:val="00D603ED"/>
    <w:rsid w:val="00D62DA6"/>
    <w:rsid w:val="00D70B2C"/>
    <w:rsid w:val="00D72903"/>
    <w:rsid w:val="00D83778"/>
    <w:rsid w:val="00D83E33"/>
    <w:rsid w:val="00D85BE1"/>
    <w:rsid w:val="00D92AE7"/>
    <w:rsid w:val="00D94E6D"/>
    <w:rsid w:val="00D94F80"/>
    <w:rsid w:val="00D95A72"/>
    <w:rsid w:val="00DA02DB"/>
    <w:rsid w:val="00DA40ED"/>
    <w:rsid w:val="00DA5E05"/>
    <w:rsid w:val="00DC60F2"/>
    <w:rsid w:val="00DD4809"/>
    <w:rsid w:val="00DD4AD7"/>
    <w:rsid w:val="00DE3201"/>
    <w:rsid w:val="00DF02AD"/>
    <w:rsid w:val="00DF383E"/>
    <w:rsid w:val="00E04720"/>
    <w:rsid w:val="00E05AF5"/>
    <w:rsid w:val="00E104E2"/>
    <w:rsid w:val="00E1279A"/>
    <w:rsid w:val="00E14527"/>
    <w:rsid w:val="00E22808"/>
    <w:rsid w:val="00E2597A"/>
    <w:rsid w:val="00E32B47"/>
    <w:rsid w:val="00E33491"/>
    <w:rsid w:val="00E33782"/>
    <w:rsid w:val="00E34BA5"/>
    <w:rsid w:val="00E35FA8"/>
    <w:rsid w:val="00E40AC8"/>
    <w:rsid w:val="00E43D64"/>
    <w:rsid w:val="00E46C44"/>
    <w:rsid w:val="00E5247F"/>
    <w:rsid w:val="00E65221"/>
    <w:rsid w:val="00E66864"/>
    <w:rsid w:val="00E75AAB"/>
    <w:rsid w:val="00E838C4"/>
    <w:rsid w:val="00E8487F"/>
    <w:rsid w:val="00E90AFC"/>
    <w:rsid w:val="00EA23BF"/>
    <w:rsid w:val="00EA281C"/>
    <w:rsid w:val="00EB19FD"/>
    <w:rsid w:val="00EB5634"/>
    <w:rsid w:val="00EB73E0"/>
    <w:rsid w:val="00EC2122"/>
    <w:rsid w:val="00EC2A67"/>
    <w:rsid w:val="00EC6CDB"/>
    <w:rsid w:val="00ED2205"/>
    <w:rsid w:val="00EE0453"/>
    <w:rsid w:val="00EE43AE"/>
    <w:rsid w:val="00F027A2"/>
    <w:rsid w:val="00F031B4"/>
    <w:rsid w:val="00F109F1"/>
    <w:rsid w:val="00F15BE3"/>
    <w:rsid w:val="00F21436"/>
    <w:rsid w:val="00F246DD"/>
    <w:rsid w:val="00F30B7A"/>
    <w:rsid w:val="00F42D3D"/>
    <w:rsid w:val="00F4480E"/>
    <w:rsid w:val="00F54F33"/>
    <w:rsid w:val="00F609AE"/>
    <w:rsid w:val="00F63104"/>
    <w:rsid w:val="00F63D61"/>
    <w:rsid w:val="00F87A23"/>
    <w:rsid w:val="00F92157"/>
    <w:rsid w:val="00F96232"/>
    <w:rsid w:val="00F9641C"/>
    <w:rsid w:val="00F97BF4"/>
    <w:rsid w:val="00FA62F2"/>
    <w:rsid w:val="00FB0D7B"/>
    <w:rsid w:val="00FC0BBD"/>
    <w:rsid w:val="00FC425B"/>
    <w:rsid w:val="00FC5F2F"/>
    <w:rsid w:val="00FD39F7"/>
    <w:rsid w:val="00FE207A"/>
    <w:rsid w:val="00FE6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9E044"/>
  <w15:docId w15:val="{5752FCC5-99F9-423D-A59A-68A7A44BB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37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5DDE"/>
    <w:rPr>
      <w:color w:val="0000FF" w:themeColor="hyperlink"/>
      <w:u w:val="single"/>
    </w:rPr>
  </w:style>
  <w:style w:type="character" w:styleId="FollowedHyperlink">
    <w:name w:val="FollowedHyperlink"/>
    <w:basedOn w:val="DefaultParagraphFont"/>
    <w:uiPriority w:val="99"/>
    <w:semiHidden/>
    <w:unhideWhenUsed/>
    <w:rsid w:val="00BD1B72"/>
    <w:rPr>
      <w:color w:val="800080" w:themeColor="followedHyperlink"/>
      <w:u w:val="single"/>
    </w:rPr>
  </w:style>
  <w:style w:type="paragraph" w:customStyle="1" w:styleId="Default">
    <w:name w:val="Default"/>
    <w:rsid w:val="00DE3201"/>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B9127B"/>
    <w:pPr>
      <w:spacing w:after="160" w:line="259" w:lineRule="auto"/>
      <w:ind w:left="720"/>
      <w:contextualSpacing/>
    </w:pPr>
  </w:style>
  <w:style w:type="paragraph" w:styleId="BalloonText">
    <w:name w:val="Balloon Text"/>
    <w:basedOn w:val="Normal"/>
    <w:link w:val="BalloonTextChar"/>
    <w:uiPriority w:val="99"/>
    <w:semiHidden/>
    <w:unhideWhenUsed/>
    <w:rsid w:val="00913E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3E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22339">
      <w:bodyDiv w:val="1"/>
      <w:marLeft w:val="0"/>
      <w:marRight w:val="0"/>
      <w:marTop w:val="0"/>
      <w:marBottom w:val="0"/>
      <w:divBdr>
        <w:top w:val="none" w:sz="0" w:space="0" w:color="auto"/>
        <w:left w:val="none" w:sz="0" w:space="0" w:color="auto"/>
        <w:bottom w:val="none" w:sz="0" w:space="0" w:color="auto"/>
        <w:right w:val="none" w:sz="0" w:space="0" w:color="auto"/>
      </w:divBdr>
    </w:div>
    <w:div w:id="33845904">
      <w:bodyDiv w:val="1"/>
      <w:marLeft w:val="0"/>
      <w:marRight w:val="0"/>
      <w:marTop w:val="0"/>
      <w:marBottom w:val="0"/>
      <w:divBdr>
        <w:top w:val="none" w:sz="0" w:space="0" w:color="auto"/>
        <w:left w:val="none" w:sz="0" w:space="0" w:color="auto"/>
        <w:bottom w:val="none" w:sz="0" w:space="0" w:color="auto"/>
        <w:right w:val="none" w:sz="0" w:space="0" w:color="auto"/>
      </w:divBdr>
    </w:div>
    <w:div w:id="285165787">
      <w:bodyDiv w:val="1"/>
      <w:marLeft w:val="0"/>
      <w:marRight w:val="0"/>
      <w:marTop w:val="0"/>
      <w:marBottom w:val="0"/>
      <w:divBdr>
        <w:top w:val="none" w:sz="0" w:space="0" w:color="auto"/>
        <w:left w:val="none" w:sz="0" w:space="0" w:color="auto"/>
        <w:bottom w:val="none" w:sz="0" w:space="0" w:color="auto"/>
        <w:right w:val="none" w:sz="0" w:space="0" w:color="auto"/>
      </w:divBdr>
    </w:div>
    <w:div w:id="317734746">
      <w:bodyDiv w:val="1"/>
      <w:marLeft w:val="0"/>
      <w:marRight w:val="0"/>
      <w:marTop w:val="0"/>
      <w:marBottom w:val="0"/>
      <w:divBdr>
        <w:top w:val="none" w:sz="0" w:space="0" w:color="auto"/>
        <w:left w:val="none" w:sz="0" w:space="0" w:color="auto"/>
        <w:bottom w:val="none" w:sz="0" w:space="0" w:color="auto"/>
        <w:right w:val="none" w:sz="0" w:space="0" w:color="auto"/>
      </w:divBdr>
    </w:div>
    <w:div w:id="553468289">
      <w:bodyDiv w:val="1"/>
      <w:marLeft w:val="0"/>
      <w:marRight w:val="0"/>
      <w:marTop w:val="0"/>
      <w:marBottom w:val="0"/>
      <w:divBdr>
        <w:top w:val="none" w:sz="0" w:space="0" w:color="auto"/>
        <w:left w:val="none" w:sz="0" w:space="0" w:color="auto"/>
        <w:bottom w:val="none" w:sz="0" w:space="0" w:color="auto"/>
        <w:right w:val="none" w:sz="0" w:space="0" w:color="auto"/>
      </w:divBdr>
    </w:div>
    <w:div w:id="962073202">
      <w:bodyDiv w:val="1"/>
      <w:marLeft w:val="0"/>
      <w:marRight w:val="0"/>
      <w:marTop w:val="0"/>
      <w:marBottom w:val="0"/>
      <w:divBdr>
        <w:top w:val="none" w:sz="0" w:space="0" w:color="auto"/>
        <w:left w:val="none" w:sz="0" w:space="0" w:color="auto"/>
        <w:bottom w:val="none" w:sz="0" w:space="0" w:color="auto"/>
        <w:right w:val="none" w:sz="0" w:space="0" w:color="auto"/>
      </w:divBdr>
    </w:div>
    <w:div w:id="1052923117">
      <w:bodyDiv w:val="1"/>
      <w:marLeft w:val="0"/>
      <w:marRight w:val="0"/>
      <w:marTop w:val="0"/>
      <w:marBottom w:val="0"/>
      <w:divBdr>
        <w:top w:val="none" w:sz="0" w:space="0" w:color="auto"/>
        <w:left w:val="none" w:sz="0" w:space="0" w:color="auto"/>
        <w:bottom w:val="none" w:sz="0" w:space="0" w:color="auto"/>
        <w:right w:val="none" w:sz="0" w:space="0" w:color="auto"/>
      </w:divBdr>
    </w:div>
    <w:div w:id="1074933893">
      <w:bodyDiv w:val="1"/>
      <w:marLeft w:val="0"/>
      <w:marRight w:val="0"/>
      <w:marTop w:val="0"/>
      <w:marBottom w:val="0"/>
      <w:divBdr>
        <w:top w:val="none" w:sz="0" w:space="0" w:color="auto"/>
        <w:left w:val="none" w:sz="0" w:space="0" w:color="auto"/>
        <w:bottom w:val="none" w:sz="0" w:space="0" w:color="auto"/>
        <w:right w:val="none" w:sz="0" w:space="0" w:color="auto"/>
      </w:divBdr>
    </w:div>
    <w:div w:id="1633710936">
      <w:bodyDiv w:val="1"/>
      <w:marLeft w:val="0"/>
      <w:marRight w:val="0"/>
      <w:marTop w:val="0"/>
      <w:marBottom w:val="0"/>
      <w:divBdr>
        <w:top w:val="none" w:sz="0" w:space="0" w:color="auto"/>
        <w:left w:val="none" w:sz="0" w:space="0" w:color="auto"/>
        <w:bottom w:val="none" w:sz="0" w:space="0" w:color="auto"/>
        <w:right w:val="none" w:sz="0" w:space="0" w:color="auto"/>
      </w:divBdr>
      <w:divsChild>
        <w:div w:id="1191410024">
          <w:marLeft w:val="0"/>
          <w:marRight w:val="0"/>
          <w:marTop w:val="0"/>
          <w:marBottom w:val="0"/>
          <w:divBdr>
            <w:top w:val="none" w:sz="0" w:space="0" w:color="auto"/>
            <w:left w:val="none" w:sz="0" w:space="0" w:color="auto"/>
            <w:bottom w:val="none" w:sz="0" w:space="0" w:color="auto"/>
            <w:right w:val="none" w:sz="0" w:space="0" w:color="auto"/>
          </w:divBdr>
        </w:div>
        <w:div w:id="639505215">
          <w:marLeft w:val="0"/>
          <w:marRight w:val="0"/>
          <w:marTop w:val="0"/>
          <w:marBottom w:val="0"/>
          <w:divBdr>
            <w:top w:val="none" w:sz="0" w:space="0" w:color="auto"/>
            <w:left w:val="none" w:sz="0" w:space="0" w:color="auto"/>
            <w:bottom w:val="none" w:sz="0" w:space="0" w:color="auto"/>
            <w:right w:val="none" w:sz="0" w:space="0" w:color="auto"/>
          </w:divBdr>
        </w:div>
      </w:divsChild>
    </w:div>
    <w:div w:id="177570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merfinance.gov/policy-compliance/guidance/implementation-guidance/mortserv/" TargetMode="External"/><Relationship Id="rId3" Type="http://schemas.openxmlformats.org/officeDocument/2006/relationships/settings" Target="settings.xml"/><Relationship Id="rId7" Type="http://schemas.openxmlformats.org/officeDocument/2006/relationships/hyperlink" Target="https://www.federalregister.gov/documents/2017/06/15/2017-11379/availability-of-funds-and-collection-of-check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ederalregister.gov/documents/2017/06/15/2017-11379/availability-of-funds-and-collection-of-checks" TargetMode="External"/><Relationship Id="rId11" Type="http://schemas.openxmlformats.org/officeDocument/2006/relationships/theme" Target="theme/theme1.xml"/><Relationship Id="rId5" Type="http://schemas.openxmlformats.org/officeDocument/2006/relationships/hyperlink" Target="https://www.gpo.gov/fdsys/pkg/FR-2016-05-11/pdf/2016-10567.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onsumerfinance.gov/policy-compliance/guidance/implementation-guidance/mortser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1180</Words>
  <Characters>6729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 Wolbert</dc:creator>
  <cp:lastModifiedBy>Mary Ann Koelzer</cp:lastModifiedBy>
  <cp:revision>4</cp:revision>
  <cp:lastPrinted>2014-12-03T13:21:00Z</cp:lastPrinted>
  <dcterms:created xsi:type="dcterms:W3CDTF">2018-03-28T12:09:00Z</dcterms:created>
  <dcterms:modified xsi:type="dcterms:W3CDTF">2018-03-29T19:13:00Z</dcterms:modified>
</cp:coreProperties>
</file>